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20" w:lineRule="exact"/>
        <w:jc w:val="center"/>
        <w:rPr>
          <w:rFonts w:ascii="黑体" w:hAnsi="宋体" w:eastAsia="黑体" w:cs="黑体"/>
          <w:sz w:val="32"/>
          <w:szCs w:val="32"/>
        </w:rPr>
      </w:pPr>
      <w:bookmarkStart w:id="28" w:name="_GoBack"/>
      <w:bookmarkEnd w:id="28"/>
    </w:p>
    <w:p>
      <w:pPr>
        <w:adjustRightInd w:val="0"/>
        <w:spacing w:line="20" w:lineRule="exact"/>
        <w:jc w:val="center"/>
        <w:rPr>
          <w:rFonts w:ascii="黑体" w:hAnsi="宋体" w:eastAsia="黑体" w:cs="黑体"/>
          <w:sz w:val="32"/>
          <w:szCs w:val="32"/>
        </w:rPr>
      </w:pPr>
    </w:p>
    <w:p>
      <w:pPr>
        <w:spacing w:line="570" w:lineRule="exact"/>
        <w:jc w:val="center"/>
        <w:rPr>
          <w:rFonts w:ascii="华文中宋" w:hAnsi="华文中宋" w:eastAsia="华文中宋"/>
          <w:sz w:val="44"/>
          <w:szCs w:val="44"/>
        </w:rPr>
      </w:pPr>
      <w:bookmarkStart w:id="0" w:name="_Toc17233325"/>
      <w:bookmarkStart w:id="1" w:name="_Toc73620787"/>
      <w:bookmarkStart w:id="2" w:name="_Toc26986771"/>
      <w:bookmarkStart w:id="3" w:name="_Toc26986530"/>
      <w:bookmarkStart w:id="4" w:name="_Toc26648465"/>
      <w:bookmarkStart w:id="5" w:name="_Toc26718930"/>
      <w:bookmarkStart w:id="6" w:name="_Toc73620510"/>
      <w:bookmarkStart w:id="7" w:name="_Toc73630892"/>
      <w:bookmarkStart w:id="8" w:name="_Toc73620611"/>
      <w:bookmarkStart w:id="9" w:name="_Toc17233333"/>
      <w:bookmarkStart w:id="10" w:name="_Toc24884218"/>
      <w:bookmarkStart w:id="11" w:name="_Toc73622137"/>
      <w:bookmarkStart w:id="12" w:name="_Toc24884211"/>
      <w:r>
        <w:rPr>
          <w:rFonts w:hint="eastAsia" w:ascii="华文中宋" w:hAnsi="华文中宋" w:eastAsia="华文中宋"/>
          <w:sz w:val="44"/>
          <w:szCs w:val="44"/>
        </w:rPr>
        <w:t>中国航空器拥有者及驾驶员协会</w:t>
      </w:r>
    </w:p>
    <w:p>
      <w:pPr>
        <w:spacing w:line="570" w:lineRule="exact"/>
        <w:jc w:val="center"/>
        <w:rPr>
          <w:rFonts w:ascii="华文中宋" w:hAnsi="华文中宋" w:eastAsia="华文中宋"/>
          <w:sz w:val="44"/>
          <w:szCs w:val="44"/>
        </w:rPr>
      </w:pPr>
      <w:r>
        <w:rPr>
          <w:rFonts w:hint="eastAsia" w:ascii="华文中宋" w:hAnsi="华文中宋" w:eastAsia="华文中宋"/>
          <w:sz w:val="44"/>
          <w:szCs w:val="44"/>
        </w:rPr>
        <w:t xml:space="preserve"> 会员基地指南（2024版）</w:t>
      </w:r>
    </w:p>
    <w:p>
      <w:pPr>
        <w:spacing w:line="570" w:lineRule="exact"/>
        <w:jc w:val="center"/>
        <w:rPr>
          <w:rFonts w:ascii="华文中宋" w:hAnsi="华文中宋" w:eastAsia="华文中宋" w:cs="黑体"/>
          <w:sz w:val="44"/>
          <w:szCs w:val="44"/>
        </w:rPr>
      </w:pPr>
    </w:p>
    <w:bookmarkEnd w:id="0"/>
    <w:bookmarkEnd w:id="1"/>
    <w:bookmarkEnd w:id="2"/>
    <w:bookmarkEnd w:id="3"/>
    <w:bookmarkEnd w:id="4"/>
    <w:bookmarkEnd w:id="5"/>
    <w:bookmarkEnd w:id="6"/>
    <w:bookmarkEnd w:id="7"/>
    <w:bookmarkEnd w:id="8"/>
    <w:bookmarkEnd w:id="9"/>
    <w:bookmarkEnd w:id="10"/>
    <w:bookmarkEnd w:id="11"/>
    <w:bookmarkEnd w:id="12"/>
    <w:p>
      <w:pPr>
        <w:pStyle w:val="12"/>
        <w:spacing w:line="570" w:lineRule="exact"/>
        <w:ind w:firstLine="0" w:firstLineChars="0"/>
        <w:rPr>
          <w:rFonts w:hint="default" w:ascii="黑体" w:hAnsi="黑体" w:eastAsia="黑体" w:cs="黑体"/>
          <w:bCs/>
          <w:color w:val="000000"/>
          <w:kern w:val="2"/>
          <w:sz w:val="32"/>
          <w:szCs w:val="32"/>
        </w:rPr>
      </w:pPr>
      <w:bookmarkStart w:id="13" w:name="_Toc8743"/>
      <w:r>
        <w:rPr>
          <w:rFonts w:ascii="黑体" w:hAnsi="黑体" w:eastAsia="黑体" w:cs="黑体"/>
          <w:bCs/>
          <w:color w:val="000000"/>
          <w:kern w:val="2"/>
          <w:sz w:val="32"/>
          <w:szCs w:val="32"/>
        </w:rPr>
        <w:t>1</w:t>
      </w:r>
      <w:r>
        <w:rPr>
          <w:rFonts w:hint="default" w:ascii="黑体" w:hAnsi="黑体" w:eastAsia="黑体" w:cs="黑体"/>
          <w:bCs/>
          <w:color w:val="000000"/>
          <w:kern w:val="2"/>
          <w:sz w:val="32"/>
          <w:szCs w:val="32"/>
        </w:rPr>
        <w:t>.</w:t>
      </w:r>
      <w:r>
        <w:rPr>
          <w:rFonts w:ascii="黑体" w:hAnsi="黑体" w:eastAsia="黑体" w:cs="黑体"/>
          <w:bCs/>
          <w:color w:val="000000"/>
          <w:kern w:val="2"/>
          <w:sz w:val="32"/>
          <w:szCs w:val="32"/>
        </w:rPr>
        <w:t>会员基地类别及等级</w:t>
      </w:r>
      <w:bookmarkEnd w:id="13"/>
    </w:p>
    <w:p>
      <w:pPr>
        <w:pStyle w:val="12"/>
        <w:spacing w:line="570" w:lineRule="exact"/>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1.1 会员基地类别</w:t>
      </w:r>
    </w:p>
    <w:p>
      <w:pPr>
        <w:pStyle w:val="2"/>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会</w:t>
      </w:r>
      <w:r>
        <w:rPr>
          <w:rFonts w:ascii="仿宋_GB2312" w:hAnsi="仿宋" w:eastAsia="仿宋_GB2312"/>
          <w:sz w:val="32"/>
          <w:szCs w:val="28"/>
        </w:rPr>
        <w:t>员基地</w:t>
      </w:r>
      <w:r>
        <w:rPr>
          <w:rFonts w:hint="eastAsia" w:ascii="仿宋_GB2312" w:hAnsi="仿宋" w:eastAsia="仿宋_GB2312"/>
          <w:sz w:val="32"/>
          <w:szCs w:val="28"/>
        </w:rPr>
        <w:t>根据开展的服务项目可分为会员飞行基地（拥有飞行场地的单位）、会员科普基地、会员培训基地等。</w:t>
      </w:r>
    </w:p>
    <w:p>
      <w:pPr>
        <w:adjustRightInd w:val="0"/>
        <w:spacing w:line="570" w:lineRule="exact"/>
        <w:textAlignment w:val="baseline"/>
        <w:outlineLvl w:val="1"/>
        <w:rPr>
          <w:rFonts w:ascii="黑体" w:eastAsia="黑体" w:cs="黑体"/>
          <w:color w:val="000000"/>
          <w:sz w:val="32"/>
          <w:szCs w:val="32"/>
          <w:shd w:val="clear" w:color="auto" w:fill="FFFFFF"/>
        </w:rPr>
      </w:pPr>
      <w:r>
        <w:rPr>
          <w:rFonts w:hint="eastAsia" w:ascii="黑体" w:eastAsia="黑体" w:cs="黑体"/>
          <w:color w:val="000000"/>
          <w:sz w:val="32"/>
          <w:szCs w:val="32"/>
          <w:shd w:val="clear" w:color="auto" w:fill="FFFFFF"/>
        </w:rPr>
        <w:t>1</w:t>
      </w:r>
      <w:r>
        <w:rPr>
          <w:rFonts w:ascii="黑体" w:eastAsia="黑体" w:cs="黑体"/>
          <w:color w:val="000000"/>
          <w:sz w:val="32"/>
          <w:szCs w:val="32"/>
          <w:shd w:val="clear" w:color="auto" w:fill="FFFFFF"/>
        </w:rPr>
        <w:t>.</w:t>
      </w:r>
      <w:r>
        <w:rPr>
          <w:rFonts w:hint="eastAsia" w:ascii="黑体" w:eastAsia="黑体" w:cs="黑体"/>
          <w:color w:val="000000"/>
          <w:sz w:val="32"/>
          <w:szCs w:val="32"/>
          <w:shd w:val="clear" w:color="auto" w:fill="FFFFFF"/>
        </w:rPr>
        <w:t>2 会员基地等级</w:t>
      </w:r>
    </w:p>
    <w:p>
      <w:pPr>
        <w:pStyle w:val="2"/>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会员基地根据发展会员的数量、提供服务的质量等条件分为三个等级，分别是非星级会员基地（包含临时会员基地、正式会员基地）、星级会员基地、全国特色基地。非星级会员基地符合相关要求可按本指南申请成为星级会员基地或全国特色基地。</w:t>
      </w:r>
    </w:p>
    <w:p>
      <w:pPr>
        <w:pStyle w:val="2"/>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首次申请，原则上只授予临时会员基地。临时会员基地自授予日起6个月内，推荐会员数量大于</w:t>
      </w:r>
      <w:r>
        <w:rPr>
          <w:rFonts w:ascii="仿宋_GB2312" w:hAnsi="仿宋" w:eastAsia="仿宋_GB2312"/>
          <w:sz w:val="32"/>
          <w:szCs w:val="28"/>
        </w:rPr>
        <w:t>80</w:t>
      </w:r>
      <w:r>
        <w:rPr>
          <w:rFonts w:hint="eastAsia" w:ascii="仿宋_GB2312" w:hAnsi="仿宋" w:eastAsia="仿宋_GB2312"/>
          <w:sz w:val="32"/>
          <w:szCs w:val="28"/>
        </w:rPr>
        <w:t>人，自动转为正式会员基地。</w:t>
      </w:r>
    </w:p>
    <w:p>
      <w:pPr>
        <w:pStyle w:val="12"/>
        <w:spacing w:line="570" w:lineRule="exact"/>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1.3 会员基地有效期</w:t>
      </w:r>
    </w:p>
    <w:p>
      <w:pPr>
        <w:pStyle w:val="12"/>
        <w:spacing w:line="570" w:lineRule="exact"/>
        <w:ind w:firstLine="640"/>
        <w:rPr>
          <w:rFonts w:ascii="仿宋_GB2312" w:hAnsi="仿宋" w:eastAsia="仿宋_GB2312"/>
          <w:kern w:val="2"/>
          <w:sz w:val="32"/>
          <w:szCs w:val="28"/>
        </w:rPr>
      </w:pPr>
      <w:r>
        <w:rPr>
          <w:rFonts w:ascii="仿宋_GB2312" w:hAnsi="仿宋" w:eastAsia="仿宋_GB2312"/>
          <w:kern w:val="2"/>
          <w:sz w:val="32"/>
          <w:szCs w:val="28"/>
        </w:rPr>
        <w:t>临时会员基地—有效期为6个月；</w:t>
      </w:r>
    </w:p>
    <w:p>
      <w:pPr>
        <w:pStyle w:val="12"/>
        <w:spacing w:line="570" w:lineRule="exact"/>
        <w:ind w:firstLine="640"/>
        <w:rPr>
          <w:rFonts w:hint="default" w:ascii="仿宋_GB2312" w:hAnsi="仿宋" w:eastAsia="仿宋_GB2312"/>
          <w:kern w:val="2"/>
          <w:sz w:val="32"/>
          <w:szCs w:val="28"/>
        </w:rPr>
      </w:pPr>
      <w:r>
        <w:rPr>
          <w:rFonts w:ascii="仿宋_GB2312" w:hAnsi="仿宋" w:eastAsia="仿宋_GB2312"/>
          <w:kern w:val="2"/>
          <w:sz w:val="32"/>
          <w:szCs w:val="28"/>
        </w:rPr>
        <w:t>正式会员基地—有效期为2年；</w:t>
      </w:r>
    </w:p>
    <w:p>
      <w:pPr>
        <w:pStyle w:val="12"/>
        <w:spacing w:line="570" w:lineRule="exact"/>
        <w:ind w:firstLine="640"/>
        <w:rPr>
          <w:rFonts w:ascii="仿宋_GB2312" w:hAnsi="仿宋" w:eastAsia="仿宋_GB2312"/>
          <w:kern w:val="2"/>
          <w:sz w:val="32"/>
          <w:szCs w:val="28"/>
        </w:rPr>
      </w:pPr>
      <w:r>
        <w:rPr>
          <w:rFonts w:ascii="仿宋_GB2312" w:hAnsi="仿宋" w:eastAsia="仿宋_GB2312"/>
          <w:kern w:val="2"/>
          <w:sz w:val="32"/>
          <w:szCs w:val="28"/>
        </w:rPr>
        <w:t>星级会员基地\全国特色会员基地—有效期为3年。</w:t>
      </w:r>
    </w:p>
    <w:p>
      <w:pPr>
        <w:adjustRightInd w:val="0"/>
        <w:spacing w:line="570" w:lineRule="exact"/>
        <w:textAlignment w:val="baseline"/>
        <w:outlineLvl w:val="1"/>
        <w:rPr>
          <w:rFonts w:ascii="黑体" w:eastAsia="黑体" w:cs="黑体"/>
          <w:color w:val="000000"/>
          <w:sz w:val="32"/>
          <w:szCs w:val="32"/>
          <w:shd w:val="clear" w:color="auto" w:fill="FFFFFF"/>
          <w:lang w:bidi="ar"/>
        </w:rPr>
      </w:pPr>
      <w:bookmarkStart w:id="14" w:name="_Toc2389"/>
      <w:r>
        <w:rPr>
          <w:rFonts w:ascii="黑体" w:eastAsia="黑体" w:cs="黑体"/>
          <w:color w:val="000000"/>
          <w:sz w:val="32"/>
          <w:szCs w:val="32"/>
          <w:shd w:val="clear" w:color="auto" w:fill="FFFFFF"/>
          <w:lang w:bidi="ar"/>
        </w:rPr>
        <w:t>2.会员基地的权利和义务</w:t>
      </w:r>
      <w:bookmarkEnd w:id="14"/>
    </w:p>
    <w:p>
      <w:pPr>
        <w:adjustRightInd w:val="0"/>
        <w:spacing w:line="570" w:lineRule="exact"/>
        <w:textAlignment w:val="baseline"/>
        <w:outlineLvl w:val="1"/>
        <w:rPr>
          <w:rFonts w:ascii="黑体" w:eastAsia="黑体" w:cs="黑体"/>
          <w:color w:val="000000"/>
          <w:sz w:val="32"/>
          <w:szCs w:val="32"/>
          <w:shd w:val="clear" w:color="auto" w:fill="FFFFFF"/>
        </w:rPr>
      </w:pPr>
      <w:r>
        <w:rPr>
          <w:rFonts w:hint="eastAsia" w:ascii="黑体" w:eastAsia="黑体" w:cs="黑体"/>
          <w:color w:val="000000"/>
          <w:sz w:val="32"/>
          <w:szCs w:val="32"/>
          <w:shd w:val="clear" w:color="auto" w:fill="FFFFFF"/>
          <w:lang w:bidi="ar"/>
        </w:rPr>
        <w:t>2</w:t>
      </w:r>
      <w:r>
        <w:rPr>
          <w:rFonts w:ascii="黑体" w:eastAsia="黑体" w:cs="黑体"/>
          <w:color w:val="000000"/>
          <w:sz w:val="32"/>
          <w:szCs w:val="32"/>
          <w:shd w:val="clear" w:color="auto" w:fill="FFFFFF"/>
          <w:lang w:bidi="ar"/>
        </w:rPr>
        <w:t>.1</w:t>
      </w:r>
      <w:r>
        <w:rPr>
          <w:rFonts w:hint="eastAsia" w:ascii="黑体" w:eastAsia="黑体" w:cs="黑体"/>
          <w:color w:val="000000"/>
          <w:sz w:val="32"/>
          <w:szCs w:val="32"/>
          <w:shd w:val="clear" w:color="auto" w:fill="FFFFFF"/>
          <w:lang w:bidi="ar"/>
        </w:rPr>
        <w:t xml:space="preserve"> 会员基地的权利</w:t>
      </w:r>
    </w:p>
    <w:p>
      <w:pPr>
        <w:pStyle w:val="12"/>
        <w:spacing w:line="570" w:lineRule="exact"/>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2.1.1 挂牌权</w:t>
      </w:r>
    </w:p>
    <w:p>
      <w:pPr>
        <w:pStyle w:val="2"/>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中国A</w:t>
      </w:r>
      <w:r>
        <w:rPr>
          <w:rFonts w:ascii="仿宋_GB2312" w:hAnsi="仿宋" w:eastAsia="仿宋_GB2312"/>
          <w:sz w:val="32"/>
          <w:szCs w:val="28"/>
        </w:rPr>
        <w:t>O</w:t>
      </w:r>
      <w:r>
        <w:rPr>
          <w:rFonts w:hint="eastAsia" w:ascii="仿宋_GB2312" w:hAnsi="仿宋" w:eastAsia="仿宋_GB2312"/>
          <w:sz w:val="32"/>
          <w:szCs w:val="28"/>
        </w:rPr>
        <w:t>PA为符合条件的会员基地颁发基地铜牌；会员基地需在基地门口或其它显著位置展示铜牌，并保持铜牌的日常整洁。</w:t>
      </w:r>
    </w:p>
    <w:p>
      <w:pPr>
        <w:pStyle w:val="12"/>
        <w:spacing w:line="570" w:lineRule="exact"/>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2.1.2 会员推荐权</w:t>
      </w:r>
    </w:p>
    <w:p>
      <w:pPr>
        <w:pStyle w:val="2"/>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会员基地可按照《中国AOPA章程》、《中国AOPA会费管理办法》相关规定，在授权范围内推荐会员。中国AOPA会员部为会员基地提供专用入会渠道二维码及链接，为会员基地协调技术等事宜。</w:t>
      </w:r>
    </w:p>
    <w:p>
      <w:pPr>
        <w:pStyle w:val="12"/>
        <w:spacing w:line="570" w:lineRule="exact"/>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2.1.3 资源共享权</w:t>
      </w:r>
    </w:p>
    <w:p>
      <w:pPr>
        <w:pStyle w:val="2"/>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会员基地作为中国AOPA会员工作体系重要一环，可共享并优先使用中国AOPA政府、行业、专家等资源。</w:t>
      </w:r>
    </w:p>
    <w:p>
      <w:pPr>
        <w:pStyle w:val="12"/>
        <w:spacing w:line="570" w:lineRule="exact"/>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2.1.4 宣传支持权</w:t>
      </w:r>
    </w:p>
    <w:p>
      <w:pPr>
        <w:pStyle w:val="2"/>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会员基地举办的各项活动，可得到中国AOPA的宣传支持，可在中国AOPA的各类活动平台及媒体平台发布相应宣传信息。</w:t>
      </w:r>
    </w:p>
    <w:p>
      <w:pPr>
        <w:pStyle w:val="12"/>
        <w:spacing w:line="570" w:lineRule="exact"/>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2.1.5 经费支持权</w:t>
      </w:r>
    </w:p>
    <w:p>
      <w:pPr>
        <w:pStyle w:val="2"/>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在会员推荐、会员服务、会员活动开展等工作中表现突出的会员基地，经申请批准可获得中国</w:t>
      </w:r>
      <w:r>
        <w:rPr>
          <w:rFonts w:ascii="仿宋_GB2312" w:hAnsi="仿宋" w:eastAsia="仿宋_GB2312"/>
          <w:sz w:val="32"/>
          <w:szCs w:val="28"/>
        </w:rPr>
        <w:t>AOPA</w:t>
      </w:r>
      <w:r>
        <w:rPr>
          <w:rFonts w:hint="eastAsia" w:ascii="仿宋_GB2312" w:hAnsi="仿宋" w:eastAsia="仿宋_GB2312"/>
          <w:sz w:val="32"/>
          <w:szCs w:val="28"/>
        </w:rPr>
        <w:t>相应扶持资金。</w:t>
      </w:r>
    </w:p>
    <w:p>
      <w:pPr>
        <w:pStyle w:val="12"/>
        <w:spacing w:line="570" w:lineRule="exact"/>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2.1.6 优先参与权</w:t>
      </w:r>
    </w:p>
    <w:p>
      <w:pPr>
        <w:pStyle w:val="12"/>
        <w:spacing w:line="570" w:lineRule="exact"/>
        <w:ind w:firstLine="640"/>
        <w:rPr>
          <w:rFonts w:hint="default" w:ascii="仿宋_GB2312" w:hAnsi="仿宋" w:eastAsia="仿宋_GB2312"/>
          <w:kern w:val="2"/>
          <w:sz w:val="32"/>
          <w:szCs w:val="28"/>
        </w:rPr>
      </w:pPr>
      <w:r>
        <w:rPr>
          <w:rFonts w:ascii="仿宋_GB2312" w:hAnsi="仿宋" w:eastAsia="仿宋_GB2312"/>
          <w:kern w:val="2"/>
          <w:sz w:val="32"/>
          <w:szCs w:val="28"/>
        </w:rPr>
        <w:t>会员基地可以优先参加中国AOPA组织的各类活动。</w:t>
      </w:r>
    </w:p>
    <w:p>
      <w:pPr>
        <w:pStyle w:val="2"/>
        <w:spacing w:line="570" w:lineRule="exact"/>
        <w:ind w:left="0"/>
        <w:rPr>
          <w:rFonts w:ascii="黑体" w:hAnsi="黑体" w:eastAsia="黑体" w:cs="黑体"/>
          <w:sz w:val="32"/>
          <w:szCs w:val="28"/>
        </w:rPr>
      </w:pPr>
      <w:r>
        <w:rPr>
          <w:rFonts w:hint="eastAsia" w:ascii="黑体" w:hAnsi="黑体" w:eastAsia="黑体" w:cs="黑体"/>
          <w:sz w:val="32"/>
          <w:szCs w:val="28"/>
        </w:rPr>
        <w:t>2.1.7 其他权利</w:t>
      </w:r>
    </w:p>
    <w:p>
      <w:pPr>
        <w:pStyle w:val="2"/>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根据情况双方约定的其他权利。</w:t>
      </w:r>
    </w:p>
    <w:p>
      <w:pPr>
        <w:pStyle w:val="2"/>
        <w:spacing w:line="570" w:lineRule="exact"/>
        <w:ind w:left="0"/>
        <w:rPr>
          <w:rFonts w:ascii="黑体" w:hAnsi="黑体" w:eastAsia="黑体" w:cs="黑体"/>
          <w:sz w:val="32"/>
          <w:szCs w:val="28"/>
        </w:rPr>
      </w:pPr>
      <w:r>
        <w:rPr>
          <w:rFonts w:hint="eastAsia" w:ascii="黑体" w:hAnsi="黑体" w:eastAsia="黑体" w:cs="黑体"/>
          <w:sz w:val="32"/>
          <w:szCs w:val="28"/>
        </w:rPr>
        <w:t>2.2 会员基地的义务</w:t>
      </w:r>
    </w:p>
    <w:p>
      <w:pPr>
        <w:pStyle w:val="2"/>
        <w:spacing w:line="570" w:lineRule="exact"/>
        <w:ind w:left="0"/>
        <w:rPr>
          <w:rFonts w:ascii="黑体" w:hAnsi="黑体" w:eastAsia="黑体" w:cs="黑体"/>
          <w:sz w:val="32"/>
          <w:szCs w:val="28"/>
        </w:rPr>
      </w:pPr>
      <w:r>
        <w:rPr>
          <w:rFonts w:hint="eastAsia" w:ascii="黑体" w:hAnsi="黑体" w:eastAsia="黑体" w:cs="黑体"/>
          <w:sz w:val="32"/>
          <w:szCs w:val="28"/>
        </w:rPr>
        <w:t>2.2.1 服务会员</w:t>
      </w:r>
    </w:p>
    <w:p>
      <w:pPr>
        <w:pStyle w:val="2"/>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会员基地需利用自身优势、资源为会员提供相应的服务，包括收费服务、免费服务、专属服务等，如涉及收费项目，会员有权享受会员优惠，价格应至少低于市场价格10%。</w:t>
      </w:r>
    </w:p>
    <w:p>
      <w:pPr>
        <w:pStyle w:val="12"/>
        <w:spacing w:line="570" w:lineRule="exact"/>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2.2.2 推荐会员</w:t>
      </w:r>
    </w:p>
    <w:p>
      <w:pPr>
        <w:pStyle w:val="2"/>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会员基地有义务宣传中国AOPA会员发展政策，积极协助开展推荐会员工作。</w:t>
      </w:r>
    </w:p>
    <w:p>
      <w:pPr>
        <w:pStyle w:val="12"/>
        <w:spacing w:line="570" w:lineRule="exact"/>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2.2.3 开展会员活动</w:t>
      </w:r>
    </w:p>
    <w:p>
      <w:pPr>
        <w:pStyle w:val="2"/>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会员基地每年至少举办2次会员专场活动或会员特惠活动。</w:t>
      </w:r>
    </w:p>
    <w:p>
      <w:pPr>
        <w:pStyle w:val="12"/>
        <w:spacing w:line="570" w:lineRule="exact"/>
        <w:ind w:firstLine="0" w:firstLineChars="0"/>
        <w:rPr>
          <w:rFonts w:hint="default" w:ascii="黑体" w:hAnsi="黑体" w:eastAsia="黑体" w:cs="黑体"/>
          <w:bCs/>
          <w:color w:val="000000"/>
          <w:kern w:val="2"/>
          <w:sz w:val="32"/>
          <w:szCs w:val="32"/>
        </w:rPr>
      </w:pPr>
      <w:r>
        <w:rPr>
          <w:rFonts w:ascii="黑体" w:hAnsi="黑体" w:eastAsia="黑体" w:cs="黑体"/>
          <w:bCs/>
          <w:color w:val="000000"/>
          <w:kern w:val="2"/>
          <w:sz w:val="32"/>
          <w:szCs w:val="32"/>
        </w:rPr>
        <w:t>2.2.4 日常沟通与定期报告</w:t>
      </w:r>
    </w:p>
    <w:p>
      <w:pPr>
        <w:pStyle w:val="2"/>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会员基地应保持与中国AOPA会员部顺畅沟通，为会员提供更多优质服务。</w:t>
      </w:r>
    </w:p>
    <w:p>
      <w:pPr>
        <w:pStyle w:val="2"/>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会员基地需每季度向中国AOPA提交《中国AOPA会员基地简报》，具体请见附件3。</w:t>
      </w:r>
    </w:p>
    <w:p>
      <w:pPr>
        <w:pStyle w:val="2"/>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会员基地每年向中国AOPA秘书处报告基地运营情况以及未来工作计划。报告中应包括会员发展、会员服务、会员活动开展等工作内容。</w:t>
      </w:r>
    </w:p>
    <w:p>
      <w:pPr>
        <w:adjustRightInd w:val="0"/>
        <w:spacing w:line="570" w:lineRule="exact"/>
        <w:textAlignment w:val="baseline"/>
        <w:outlineLvl w:val="1"/>
        <w:rPr>
          <w:rFonts w:ascii="黑体" w:eastAsia="黑体" w:cs="黑体"/>
          <w:color w:val="000000"/>
          <w:sz w:val="32"/>
          <w:szCs w:val="32"/>
          <w:shd w:val="clear" w:color="auto" w:fill="FFFFFF"/>
          <w:lang w:bidi="ar"/>
        </w:rPr>
      </w:pPr>
      <w:bookmarkStart w:id="15" w:name="_Toc25358"/>
      <w:bookmarkStart w:id="16" w:name="_Toc89771043"/>
      <w:bookmarkStart w:id="17" w:name="_Toc89771777"/>
      <w:r>
        <w:rPr>
          <w:rFonts w:hint="eastAsia" w:ascii="黑体" w:eastAsia="黑体" w:cs="黑体"/>
          <w:color w:val="000000"/>
          <w:sz w:val="32"/>
          <w:szCs w:val="32"/>
          <w:shd w:val="clear" w:color="auto" w:fill="FFFFFF"/>
          <w:lang w:bidi="ar"/>
        </w:rPr>
        <w:t>3.</w:t>
      </w:r>
      <w:r>
        <w:rPr>
          <w:rFonts w:ascii="黑体" w:eastAsia="黑体" w:cs="黑体"/>
          <w:color w:val="000000"/>
          <w:sz w:val="32"/>
          <w:szCs w:val="32"/>
          <w:shd w:val="clear" w:color="auto" w:fill="FFFFFF"/>
          <w:lang w:bidi="ar"/>
        </w:rPr>
        <w:t>基地的申请</w:t>
      </w:r>
      <w:bookmarkEnd w:id="15"/>
      <w:bookmarkEnd w:id="16"/>
      <w:bookmarkEnd w:id="17"/>
    </w:p>
    <w:p>
      <w:pPr>
        <w:pStyle w:val="2"/>
        <w:spacing w:line="570" w:lineRule="exact"/>
        <w:ind w:left="0"/>
        <w:rPr>
          <w:rFonts w:ascii="黑体" w:hAnsi="黑体" w:eastAsia="黑体" w:cs="黑体"/>
          <w:bCs/>
          <w:color w:val="000000"/>
          <w:sz w:val="32"/>
          <w:szCs w:val="32"/>
        </w:rPr>
      </w:pPr>
      <w:bookmarkStart w:id="18" w:name="_Toc89771044"/>
      <w:r>
        <w:rPr>
          <w:rFonts w:hint="eastAsia" w:ascii="黑体" w:hAnsi="黑体" w:eastAsia="黑体" w:cs="黑体"/>
          <w:bCs/>
          <w:color w:val="000000"/>
          <w:sz w:val="32"/>
          <w:szCs w:val="32"/>
        </w:rPr>
        <w:t>3.1 申请单位类型</w:t>
      </w:r>
    </w:p>
    <w:p>
      <w:pPr>
        <w:pStyle w:val="2"/>
        <w:spacing w:line="570" w:lineRule="exact"/>
        <w:ind w:left="0" w:firstLine="640" w:firstLineChars="200"/>
        <w:outlineLvl w:val="0"/>
        <w:rPr>
          <w:rFonts w:ascii="仿宋_GB2312" w:hAnsi="仿宋" w:eastAsia="仿宋_GB2312"/>
          <w:sz w:val="32"/>
          <w:szCs w:val="28"/>
        </w:rPr>
      </w:pPr>
      <w:r>
        <w:rPr>
          <w:rFonts w:hint="eastAsia" w:ascii="仿宋_GB2312" w:hAnsi="仿宋" w:eastAsia="仿宋_GB2312"/>
          <w:sz w:val="32"/>
          <w:szCs w:val="28"/>
        </w:rPr>
        <w:t>可为社会和公众提供航空类服务的各类法人单位，如通航公司、通用机场、航空俱乐部、无人机培训机构、航空体验中心、航空类博物馆等单位均可自愿申请。</w:t>
      </w:r>
      <w:bookmarkEnd w:id="18"/>
    </w:p>
    <w:p>
      <w:pPr>
        <w:pStyle w:val="2"/>
        <w:spacing w:line="570" w:lineRule="exact"/>
        <w:ind w:left="0"/>
        <w:rPr>
          <w:rFonts w:ascii="黑体" w:hAnsi="黑体" w:eastAsia="黑体" w:cs="黑体"/>
          <w:bCs/>
          <w:color w:val="000000"/>
          <w:sz w:val="32"/>
          <w:szCs w:val="32"/>
        </w:rPr>
      </w:pPr>
      <w:r>
        <w:rPr>
          <w:rFonts w:hint="eastAsia" w:ascii="黑体" w:hAnsi="黑体" w:eastAsia="黑体" w:cs="黑体"/>
          <w:bCs/>
          <w:color w:val="000000"/>
          <w:sz w:val="32"/>
          <w:szCs w:val="32"/>
        </w:rPr>
        <w:t>3.2 申请条件</w:t>
      </w:r>
    </w:p>
    <w:p>
      <w:pPr>
        <w:pStyle w:val="2"/>
        <w:spacing w:line="570" w:lineRule="exact"/>
        <w:ind w:left="0"/>
        <w:outlineLvl w:val="0"/>
        <w:rPr>
          <w:rFonts w:ascii="仿宋_GB2312" w:hAnsi="仿宋" w:eastAsia="仿宋_GB2312"/>
          <w:sz w:val="32"/>
          <w:szCs w:val="28"/>
        </w:rPr>
      </w:pPr>
      <w:bookmarkStart w:id="19" w:name="_Toc89771045"/>
      <w:bookmarkStart w:id="20" w:name="_Toc89771778"/>
      <w:r>
        <w:rPr>
          <w:rFonts w:hint="eastAsia" w:ascii="仿宋_GB2312" w:hAnsi="仿宋" w:eastAsia="仿宋_GB2312"/>
          <w:sz w:val="32"/>
          <w:szCs w:val="28"/>
        </w:rPr>
        <w:t>——独立法人单位，非中国AOPA单位会员需先办理入会手续；</w:t>
      </w:r>
    </w:p>
    <w:p>
      <w:pPr>
        <w:pStyle w:val="2"/>
        <w:spacing w:line="570" w:lineRule="exact"/>
        <w:ind w:left="0"/>
        <w:outlineLvl w:val="0"/>
        <w:rPr>
          <w:rFonts w:ascii="仿宋_GB2312" w:hAnsi="仿宋" w:eastAsia="仿宋_GB2312"/>
          <w:sz w:val="32"/>
          <w:szCs w:val="28"/>
        </w:rPr>
      </w:pPr>
      <w:r>
        <w:rPr>
          <w:rFonts w:hint="eastAsia" w:ascii="仿宋_GB2312" w:hAnsi="仿宋" w:eastAsia="仿宋_GB2312"/>
          <w:sz w:val="32"/>
          <w:szCs w:val="28"/>
        </w:rPr>
        <w:t>——自愿遵守中国AOPA会员基地各项要求；</w:t>
      </w:r>
    </w:p>
    <w:p>
      <w:pPr>
        <w:pStyle w:val="2"/>
        <w:spacing w:line="570" w:lineRule="exact"/>
        <w:ind w:left="0"/>
        <w:outlineLvl w:val="0"/>
        <w:rPr>
          <w:rFonts w:ascii="仿宋_GB2312" w:hAnsi="仿宋" w:eastAsia="仿宋_GB2312"/>
          <w:sz w:val="32"/>
          <w:szCs w:val="28"/>
        </w:rPr>
      </w:pPr>
      <w:r>
        <w:rPr>
          <w:rFonts w:hint="eastAsia" w:ascii="仿宋_GB2312" w:hAnsi="仿宋" w:eastAsia="仿宋_GB2312"/>
          <w:sz w:val="32"/>
          <w:szCs w:val="28"/>
        </w:rPr>
        <w:t>——取得本单位运营所需的必要许可及资质。</w:t>
      </w:r>
    </w:p>
    <w:p>
      <w:pPr>
        <w:pStyle w:val="2"/>
        <w:spacing w:line="570" w:lineRule="exact"/>
        <w:ind w:left="0"/>
        <w:outlineLvl w:val="1"/>
        <w:rPr>
          <w:rFonts w:ascii="黑体" w:hAnsi="黑体" w:eastAsia="黑体" w:cs="黑体"/>
          <w:bCs/>
          <w:color w:val="000000"/>
          <w:sz w:val="32"/>
          <w:szCs w:val="32"/>
        </w:rPr>
      </w:pPr>
      <w:r>
        <w:rPr>
          <w:rFonts w:hint="eastAsia" w:ascii="黑体" w:hAnsi="黑体" w:eastAsia="黑体" w:cs="黑体"/>
          <w:bCs/>
          <w:color w:val="000000"/>
          <w:sz w:val="32"/>
          <w:szCs w:val="32"/>
        </w:rPr>
        <w:t>3.3 相关费用</w:t>
      </w:r>
    </w:p>
    <w:p>
      <w:pPr>
        <w:pStyle w:val="2"/>
        <w:spacing w:line="570" w:lineRule="exact"/>
        <w:ind w:left="0"/>
        <w:outlineLvl w:val="1"/>
        <w:rPr>
          <w:rFonts w:ascii="黑体" w:hAnsi="黑体" w:eastAsia="黑体" w:cs="黑体"/>
          <w:bCs/>
          <w:color w:val="000000"/>
          <w:sz w:val="32"/>
          <w:szCs w:val="32"/>
        </w:rPr>
      </w:pPr>
      <w:r>
        <w:rPr>
          <w:rFonts w:hint="eastAsia" w:ascii="黑体" w:hAnsi="黑体" w:eastAsia="黑体" w:cs="黑体"/>
          <w:bCs/>
          <w:color w:val="000000"/>
          <w:sz w:val="32"/>
          <w:szCs w:val="32"/>
        </w:rPr>
        <w:t>3.3.1 认证费</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——非星级会员基地认证费2000元</w:t>
      </w:r>
      <w:r>
        <w:rPr>
          <w:rFonts w:hint="default" w:ascii="仿宋_GB2312" w:hAnsi="仿宋" w:eastAsia="仿宋_GB2312"/>
          <w:kern w:val="2"/>
          <w:sz w:val="32"/>
          <w:szCs w:val="28"/>
        </w:rPr>
        <w:t>/</w:t>
      </w:r>
      <w:r>
        <w:rPr>
          <w:rFonts w:ascii="仿宋_GB2312" w:hAnsi="仿宋" w:eastAsia="仿宋_GB2312"/>
          <w:kern w:val="2"/>
          <w:sz w:val="32"/>
          <w:szCs w:val="28"/>
        </w:rPr>
        <w:t>次（</w:t>
      </w:r>
      <w:r>
        <w:rPr>
          <w:rFonts w:ascii="仿宋_GB2312" w:hAnsi="仿宋" w:eastAsia="仿宋_GB2312"/>
          <w:sz w:val="32"/>
          <w:szCs w:val="28"/>
        </w:rPr>
        <w:t>由临时会员基地申请转为正式会员基地无需交认证费</w:t>
      </w:r>
      <w:r>
        <w:rPr>
          <w:rFonts w:ascii="仿宋_GB2312" w:hAnsi="仿宋" w:eastAsia="仿宋_GB2312"/>
          <w:kern w:val="2"/>
          <w:sz w:val="32"/>
          <w:szCs w:val="28"/>
        </w:rPr>
        <w:t>）；</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——星级基地认证费5000元</w:t>
      </w:r>
      <w:r>
        <w:rPr>
          <w:rFonts w:hint="default" w:ascii="仿宋_GB2312" w:hAnsi="仿宋" w:eastAsia="仿宋_GB2312"/>
          <w:kern w:val="2"/>
          <w:sz w:val="32"/>
          <w:szCs w:val="28"/>
        </w:rPr>
        <w:t>/</w:t>
      </w:r>
      <w:r>
        <w:rPr>
          <w:rFonts w:ascii="仿宋_GB2312" w:hAnsi="仿宋" w:eastAsia="仿宋_GB2312"/>
          <w:kern w:val="2"/>
          <w:sz w:val="32"/>
          <w:szCs w:val="28"/>
        </w:rPr>
        <w:t>次</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——全国特色基地认证费10000元/次。</w:t>
      </w:r>
    </w:p>
    <w:p>
      <w:pPr>
        <w:pStyle w:val="2"/>
        <w:spacing w:line="570" w:lineRule="exact"/>
        <w:ind w:left="0"/>
        <w:outlineLvl w:val="1"/>
        <w:rPr>
          <w:rFonts w:ascii="黑体" w:hAnsi="黑体" w:eastAsia="黑体" w:cs="黑体"/>
          <w:bCs/>
          <w:color w:val="000000"/>
          <w:sz w:val="32"/>
          <w:szCs w:val="32"/>
        </w:rPr>
      </w:pPr>
      <w:r>
        <w:rPr>
          <w:rFonts w:hint="eastAsia" w:ascii="黑体" w:hAnsi="黑体" w:eastAsia="黑体" w:cs="黑体"/>
          <w:bCs/>
          <w:color w:val="000000"/>
          <w:sz w:val="32"/>
          <w:szCs w:val="32"/>
        </w:rPr>
        <w:t xml:space="preserve">3.3.2 </w:t>
      </w:r>
      <w:r>
        <w:rPr>
          <w:rFonts w:ascii="黑体" w:hAnsi="黑体" w:eastAsia="黑体" w:cs="黑体"/>
          <w:bCs/>
          <w:color w:val="000000"/>
          <w:sz w:val="32"/>
          <w:szCs w:val="32"/>
        </w:rPr>
        <w:t>实地考察差旅费</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以实际发生为准。</w:t>
      </w:r>
    </w:p>
    <w:p>
      <w:pPr>
        <w:pStyle w:val="2"/>
        <w:spacing w:line="570" w:lineRule="exact"/>
        <w:ind w:left="0"/>
        <w:outlineLvl w:val="1"/>
        <w:rPr>
          <w:rFonts w:ascii="黑体" w:hAnsi="黑体" w:eastAsia="黑体" w:cs="黑体"/>
          <w:bCs/>
          <w:color w:val="000000"/>
          <w:sz w:val="32"/>
          <w:szCs w:val="32"/>
        </w:rPr>
      </w:pPr>
      <w:r>
        <w:rPr>
          <w:rFonts w:hint="eastAsia" w:ascii="黑体" w:hAnsi="黑体" w:eastAsia="黑体" w:cs="黑体"/>
          <w:bCs/>
          <w:color w:val="000000"/>
          <w:sz w:val="32"/>
          <w:szCs w:val="32"/>
        </w:rPr>
        <w:t xml:space="preserve">3.3.3 </w:t>
      </w:r>
      <w:r>
        <w:rPr>
          <w:rFonts w:ascii="黑体" w:hAnsi="黑体" w:eastAsia="黑体" w:cs="黑体"/>
          <w:bCs/>
          <w:color w:val="000000"/>
          <w:sz w:val="32"/>
          <w:szCs w:val="32"/>
        </w:rPr>
        <w:t>牌匾费</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所有类别会员基地牌匾制作费为5</w:t>
      </w:r>
      <w:r>
        <w:rPr>
          <w:rFonts w:hint="default" w:ascii="仿宋_GB2312" w:hAnsi="仿宋" w:eastAsia="仿宋_GB2312"/>
          <w:kern w:val="2"/>
          <w:sz w:val="32"/>
          <w:szCs w:val="28"/>
        </w:rPr>
        <w:t>00</w:t>
      </w:r>
      <w:r>
        <w:rPr>
          <w:rFonts w:ascii="仿宋_GB2312" w:hAnsi="仿宋" w:eastAsia="仿宋_GB2312"/>
          <w:kern w:val="2"/>
          <w:sz w:val="32"/>
          <w:szCs w:val="28"/>
        </w:rPr>
        <w:t>元。</w:t>
      </w:r>
    </w:p>
    <w:p>
      <w:pPr>
        <w:pStyle w:val="2"/>
        <w:spacing w:line="570" w:lineRule="exact"/>
        <w:ind w:left="0" w:firstLine="640" w:firstLineChars="200"/>
        <w:outlineLvl w:val="1"/>
        <w:rPr>
          <w:rFonts w:ascii="仿宋_GB2312" w:hAnsi="仿宋" w:eastAsia="仿宋_GB2312"/>
          <w:sz w:val="32"/>
          <w:szCs w:val="28"/>
        </w:rPr>
      </w:pPr>
      <w:r>
        <w:rPr>
          <w:rFonts w:hint="eastAsia" w:ascii="仿宋_GB2312" w:hAnsi="仿宋" w:eastAsia="仿宋_GB2312"/>
          <w:sz w:val="32"/>
          <w:szCs w:val="28"/>
        </w:rPr>
        <w:t>其中，按中国</w:t>
      </w:r>
      <w:r>
        <w:rPr>
          <w:rFonts w:ascii="仿宋_GB2312" w:hAnsi="仿宋" w:eastAsia="仿宋_GB2312"/>
          <w:sz w:val="32"/>
          <w:szCs w:val="28"/>
        </w:rPr>
        <w:t>AOPA</w:t>
      </w:r>
      <w:r>
        <w:rPr>
          <w:rFonts w:hint="eastAsia" w:ascii="仿宋_GB2312" w:hAnsi="仿宋" w:eastAsia="仿宋_GB2312"/>
          <w:sz w:val="32"/>
          <w:szCs w:val="28"/>
        </w:rPr>
        <w:t>《会费管理办法》足额缴纳会费的会员单</w:t>
      </w:r>
      <w:r>
        <w:rPr>
          <w:rFonts w:ascii="仿宋_GB2312" w:hAnsi="仿宋" w:eastAsia="仿宋_GB2312"/>
          <w:sz w:val="32"/>
          <w:szCs w:val="28"/>
        </w:rPr>
        <w:t>位</w:t>
      </w:r>
      <w:r>
        <w:rPr>
          <w:rFonts w:hint="eastAsia" w:ascii="仿宋_GB2312" w:hAnsi="仿宋" w:eastAsia="仿宋_GB2312"/>
          <w:sz w:val="32"/>
          <w:szCs w:val="28"/>
        </w:rPr>
        <w:t>，免收认证费、牌匾费。</w:t>
      </w:r>
    </w:p>
    <w:p>
      <w:pPr>
        <w:pStyle w:val="2"/>
        <w:spacing w:line="570" w:lineRule="exact"/>
        <w:ind w:left="0"/>
        <w:outlineLvl w:val="1"/>
        <w:rPr>
          <w:rFonts w:ascii="黑体" w:hAnsi="黑体" w:eastAsia="黑体" w:cs="黑体"/>
          <w:bCs/>
          <w:color w:val="000000"/>
          <w:sz w:val="32"/>
          <w:szCs w:val="32"/>
        </w:rPr>
      </w:pPr>
      <w:r>
        <w:rPr>
          <w:rFonts w:hint="eastAsia" w:ascii="黑体" w:hAnsi="黑体" w:eastAsia="黑体" w:cs="黑体"/>
          <w:bCs/>
          <w:color w:val="000000"/>
          <w:sz w:val="32"/>
          <w:szCs w:val="32"/>
        </w:rPr>
        <w:t>3.4 申请方式</w:t>
      </w:r>
    </w:p>
    <w:p>
      <w:pPr>
        <w:pStyle w:val="12"/>
        <w:spacing w:line="570" w:lineRule="exact"/>
        <w:ind w:firstLine="640"/>
        <w:rPr>
          <w:rFonts w:hint="default" w:ascii="仿宋_GB2312" w:hAnsi="仿宋" w:eastAsia="仿宋_GB2312"/>
          <w:kern w:val="2"/>
          <w:sz w:val="32"/>
          <w:szCs w:val="28"/>
        </w:rPr>
      </w:pPr>
      <w:r>
        <w:rPr>
          <w:rFonts w:ascii="仿宋_GB2312" w:hAnsi="仿宋" w:eastAsia="仿宋_GB2312"/>
          <w:kern w:val="2"/>
          <w:sz w:val="32"/>
          <w:szCs w:val="28"/>
        </w:rPr>
        <w:t>填写本指南附件A《中国AOPA会员基地申报表》.同时附上本单位营业执照复印件、法人身份证照片（正反面）,发送至邮箱members</w:t>
      </w:r>
      <w:r>
        <w:rPr>
          <w:rFonts w:ascii="微软雅黑" w:hAnsi="微软雅黑" w:eastAsia="微软雅黑" w:cs="微软雅黑"/>
          <w:kern w:val="2"/>
          <w:sz w:val="32"/>
          <w:szCs w:val="28"/>
        </w:rPr>
        <w:t>@</w:t>
      </w:r>
      <w:r>
        <w:rPr>
          <w:rFonts w:ascii="仿宋_GB2312" w:hAnsi="仿宋" w:eastAsia="仿宋_GB2312"/>
          <w:kern w:val="2"/>
          <w:sz w:val="32"/>
          <w:szCs w:val="28"/>
        </w:rPr>
        <w:t>aopa.org.cn，邮件主题注明：会员基地申请+单位名称。</w:t>
      </w:r>
    </w:p>
    <w:p>
      <w:pPr>
        <w:pStyle w:val="2"/>
        <w:spacing w:line="570" w:lineRule="exact"/>
        <w:ind w:left="0"/>
        <w:outlineLvl w:val="1"/>
        <w:rPr>
          <w:rFonts w:ascii="黑体" w:hAnsi="黑体" w:eastAsia="黑体" w:cs="黑体"/>
          <w:color w:val="000000"/>
          <w:sz w:val="32"/>
          <w:szCs w:val="32"/>
        </w:rPr>
      </w:pPr>
      <w:r>
        <w:rPr>
          <w:rFonts w:hint="eastAsia" w:ascii="黑体" w:hAnsi="黑体" w:eastAsia="黑体" w:cs="黑体"/>
          <w:color w:val="000000"/>
          <w:sz w:val="32"/>
          <w:szCs w:val="32"/>
        </w:rPr>
        <w:t>3.5 评定流程</w:t>
      </w:r>
    </w:p>
    <w:p>
      <w:pPr>
        <w:pStyle w:val="2"/>
        <w:spacing w:line="570" w:lineRule="exact"/>
        <w:ind w:left="0"/>
        <w:outlineLvl w:val="1"/>
        <w:rPr>
          <w:rFonts w:ascii="黑体" w:hAnsi="黑体" w:eastAsia="黑体" w:cs="黑体"/>
          <w:color w:val="000000"/>
          <w:sz w:val="32"/>
          <w:szCs w:val="32"/>
        </w:rPr>
      </w:pPr>
      <w:r>
        <w:rPr>
          <w:rFonts w:hint="eastAsia" w:ascii="黑体" w:hAnsi="黑体" w:eastAsia="黑体" w:cs="黑体"/>
          <w:color w:val="000000"/>
          <w:sz w:val="32"/>
          <w:szCs w:val="32"/>
        </w:rPr>
        <w:t xml:space="preserve">3.5.1 </w:t>
      </w:r>
      <w:r>
        <w:rPr>
          <w:rFonts w:ascii="黑体" w:hAnsi="黑体" w:eastAsia="黑体" w:cs="黑体"/>
          <w:color w:val="000000"/>
          <w:sz w:val="32"/>
          <w:szCs w:val="32"/>
        </w:rPr>
        <w:t>材料审核</w:t>
      </w:r>
    </w:p>
    <w:p>
      <w:pPr>
        <w:pStyle w:val="12"/>
        <w:spacing w:line="570" w:lineRule="exact"/>
        <w:ind w:firstLine="640"/>
        <w:rPr>
          <w:rFonts w:hint="default" w:ascii="仿宋_GB2312" w:hAnsi="仿宋" w:eastAsia="仿宋_GB2312"/>
          <w:kern w:val="2"/>
          <w:sz w:val="32"/>
          <w:szCs w:val="28"/>
        </w:rPr>
      </w:pPr>
      <w:r>
        <w:rPr>
          <w:rFonts w:ascii="仿宋_GB2312" w:hAnsi="仿宋" w:eastAsia="仿宋_GB2312"/>
          <w:kern w:val="2"/>
          <w:sz w:val="32"/>
          <w:szCs w:val="28"/>
        </w:rPr>
        <w:t>中国AOPA秘书处对申报单位所提交材料进行初步审核。</w:t>
      </w:r>
    </w:p>
    <w:p>
      <w:pPr>
        <w:pStyle w:val="2"/>
        <w:spacing w:line="570" w:lineRule="exact"/>
        <w:ind w:left="0"/>
        <w:outlineLvl w:val="1"/>
        <w:rPr>
          <w:rFonts w:ascii="黑体" w:hAnsi="黑体" w:eastAsia="黑体" w:cs="黑体"/>
          <w:color w:val="000000"/>
          <w:sz w:val="32"/>
          <w:szCs w:val="32"/>
        </w:rPr>
      </w:pPr>
      <w:r>
        <w:rPr>
          <w:rFonts w:ascii="黑体" w:hAnsi="黑体" w:eastAsia="黑体" w:cs="黑体"/>
          <w:color w:val="000000"/>
          <w:sz w:val="32"/>
          <w:szCs w:val="32"/>
        </w:rPr>
        <w:t>3.5.2 实地考察</w:t>
      </w:r>
    </w:p>
    <w:p>
      <w:pPr>
        <w:pStyle w:val="12"/>
        <w:spacing w:line="570" w:lineRule="exact"/>
        <w:ind w:firstLine="640"/>
        <w:rPr>
          <w:rFonts w:hint="default" w:ascii="仿宋_GB2312" w:hAnsi="仿宋" w:eastAsia="仿宋_GB2312"/>
          <w:kern w:val="2"/>
          <w:sz w:val="32"/>
          <w:szCs w:val="28"/>
        </w:rPr>
      </w:pPr>
      <w:r>
        <w:rPr>
          <w:rFonts w:ascii="仿宋_GB2312" w:hAnsi="仿宋" w:eastAsia="仿宋_GB2312"/>
          <w:kern w:val="2"/>
          <w:sz w:val="32"/>
          <w:szCs w:val="28"/>
        </w:rPr>
        <w:t>中国AOPA秘书处根据实际情况，安排人员实地考察，并将考察结果进行汇总，作为专家评定的参考依据。</w:t>
      </w:r>
    </w:p>
    <w:p>
      <w:pPr>
        <w:pStyle w:val="2"/>
        <w:spacing w:line="570" w:lineRule="exact"/>
        <w:ind w:left="0"/>
        <w:outlineLvl w:val="1"/>
        <w:rPr>
          <w:rFonts w:ascii="黑体" w:hAnsi="黑体" w:eastAsia="黑体" w:cs="黑体"/>
          <w:color w:val="000000"/>
          <w:sz w:val="32"/>
          <w:szCs w:val="32"/>
        </w:rPr>
      </w:pPr>
      <w:r>
        <w:rPr>
          <w:rFonts w:hint="eastAsia" w:ascii="黑体" w:hAnsi="黑体" w:eastAsia="黑体" w:cs="黑体"/>
          <w:color w:val="000000"/>
          <w:sz w:val="32"/>
          <w:szCs w:val="32"/>
        </w:rPr>
        <w:t xml:space="preserve">3.5.3 </w:t>
      </w:r>
      <w:r>
        <w:rPr>
          <w:rFonts w:ascii="黑体" w:hAnsi="黑体" w:eastAsia="黑体" w:cs="黑体"/>
          <w:color w:val="000000"/>
          <w:sz w:val="32"/>
          <w:szCs w:val="32"/>
        </w:rPr>
        <w:t>专家评定</w:t>
      </w:r>
    </w:p>
    <w:p>
      <w:pPr>
        <w:pStyle w:val="12"/>
        <w:spacing w:line="570" w:lineRule="exact"/>
        <w:ind w:firstLine="640"/>
        <w:rPr>
          <w:rFonts w:hint="default" w:ascii="仿宋_GB2312" w:hAnsi="仿宋" w:eastAsia="仿宋_GB2312"/>
          <w:kern w:val="2"/>
          <w:sz w:val="32"/>
          <w:szCs w:val="28"/>
        </w:rPr>
      </w:pPr>
      <w:r>
        <w:rPr>
          <w:rFonts w:ascii="仿宋_GB2312" w:hAnsi="仿宋" w:eastAsia="仿宋_GB2312"/>
          <w:kern w:val="2"/>
          <w:sz w:val="32"/>
          <w:szCs w:val="28"/>
        </w:rPr>
        <w:t>中国AOPA秘书处邀请有关专家根据材料及实地考察的结果，进行综合评定。</w:t>
      </w:r>
    </w:p>
    <w:p>
      <w:pPr>
        <w:pStyle w:val="2"/>
        <w:spacing w:line="570" w:lineRule="exact"/>
        <w:ind w:left="0"/>
        <w:outlineLvl w:val="1"/>
        <w:rPr>
          <w:rFonts w:ascii="黑体" w:hAnsi="黑体" w:eastAsia="黑体" w:cs="黑体"/>
          <w:color w:val="000000"/>
          <w:sz w:val="32"/>
          <w:szCs w:val="32"/>
        </w:rPr>
      </w:pPr>
      <w:r>
        <w:rPr>
          <w:rFonts w:ascii="黑体" w:hAnsi="黑体" w:eastAsia="黑体" w:cs="黑体"/>
          <w:color w:val="000000"/>
          <w:sz w:val="32"/>
          <w:szCs w:val="32"/>
        </w:rPr>
        <w:t>3.5.4 公示</w:t>
      </w:r>
    </w:p>
    <w:p>
      <w:pPr>
        <w:pStyle w:val="12"/>
        <w:spacing w:line="570" w:lineRule="exact"/>
        <w:ind w:firstLine="640"/>
        <w:rPr>
          <w:rFonts w:hint="default" w:ascii="仿宋_GB2312" w:hAnsi="仿宋_GB2312" w:eastAsia="仿宋_GB2312" w:cs="仿宋_GB2312"/>
          <w:kern w:val="2"/>
          <w:sz w:val="32"/>
          <w:szCs w:val="28"/>
        </w:rPr>
      </w:pPr>
      <w:r>
        <w:rPr>
          <w:rFonts w:ascii="仿宋_GB2312" w:hAnsi="仿宋" w:eastAsia="仿宋_GB2312"/>
          <w:sz w:val="32"/>
          <w:szCs w:val="28"/>
        </w:rPr>
        <w:t>通过中国AOPA官网（</w:t>
      </w:r>
      <w:r>
        <w:fldChar w:fldCharType="begin"/>
      </w:r>
      <w:r>
        <w:instrText xml:space="preserve"> HYPERLINK "http://www.aopa.org.cn" </w:instrText>
      </w:r>
      <w:r>
        <w:fldChar w:fldCharType="separate"/>
      </w:r>
      <w:r>
        <w:rPr>
          <w:rStyle w:val="10"/>
          <w:rFonts w:ascii="仿宋_GB2312" w:hAnsi="仿宋" w:eastAsia="仿宋_GB2312"/>
          <w:sz w:val="32"/>
          <w:szCs w:val="28"/>
        </w:rPr>
        <w:t>www.aopa.org.cn</w:t>
      </w:r>
      <w:r>
        <w:rPr>
          <w:rStyle w:val="10"/>
          <w:rFonts w:ascii="仿宋_GB2312" w:hAnsi="仿宋" w:eastAsia="仿宋_GB2312"/>
          <w:sz w:val="32"/>
          <w:szCs w:val="28"/>
        </w:rPr>
        <w:fldChar w:fldCharType="end"/>
      </w:r>
      <w:r>
        <w:rPr>
          <w:rFonts w:ascii="仿宋_GB2312" w:hAnsi="仿宋" w:eastAsia="仿宋_GB2312"/>
          <w:sz w:val="32"/>
          <w:szCs w:val="28"/>
        </w:rPr>
        <w:t>）等平台进行公示，公示时间为7个工作日。</w:t>
      </w:r>
    </w:p>
    <w:p>
      <w:pPr>
        <w:pStyle w:val="2"/>
        <w:spacing w:line="570" w:lineRule="exact"/>
        <w:ind w:left="0"/>
        <w:outlineLvl w:val="1"/>
        <w:rPr>
          <w:rFonts w:ascii="黑体" w:hAnsi="黑体" w:eastAsia="黑体" w:cs="黑体"/>
          <w:color w:val="000000"/>
          <w:sz w:val="32"/>
          <w:szCs w:val="32"/>
        </w:rPr>
      </w:pPr>
      <w:r>
        <w:rPr>
          <w:rFonts w:ascii="黑体" w:hAnsi="黑体" w:eastAsia="黑体" w:cs="黑体"/>
          <w:color w:val="000000"/>
          <w:sz w:val="32"/>
          <w:szCs w:val="32"/>
        </w:rPr>
        <w:t>3.5.5</w:t>
      </w:r>
      <w:r>
        <w:rPr>
          <w:rFonts w:hint="eastAsia" w:ascii="黑体" w:hAnsi="黑体" w:eastAsia="黑体" w:cs="黑体"/>
          <w:color w:val="000000"/>
          <w:sz w:val="32"/>
          <w:szCs w:val="32"/>
        </w:rPr>
        <w:t xml:space="preserve"> </w:t>
      </w:r>
      <w:r>
        <w:rPr>
          <w:rFonts w:ascii="黑体" w:hAnsi="黑体" w:eastAsia="黑体" w:cs="黑体"/>
          <w:color w:val="000000"/>
          <w:sz w:val="32"/>
          <w:szCs w:val="32"/>
        </w:rPr>
        <w:t>签署协议</w:t>
      </w:r>
      <w:bookmarkEnd w:id="19"/>
      <w:bookmarkEnd w:id="20"/>
    </w:p>
    <w:p>
      <w:pPr>
        <w:pStyle w:val="12"/>
        <w:spacing w:line="570" w:lineRule="exact"/>
        <w:ind w:firstLine="640"/>
        <w:rPr>
          <w:rFonts w:hint="default" w:ascii="仿宋_GB2312" w:hAnsi="仿宋" w:eastAsia="仿宋_GB2312"/>
          <w:kern w:val="2"/>
          <w:sz w:val="32"/>
          <w:szCs w:val="28"/>
        </w:rPr>
      </w:pPr>
      <w:r>
        <w:rPr>
          <w:rFonts w:ascii="仿宋_GB2312" w:hAnsi="仿宋" w:eastAsia="仿宋_GB2312"/>
          <w:kern w:val="2"/>
          <w:sz w:val="32"/>
          <w:szCs w:val="28"/>
        </w:rPr>
        <w:t>中国AOPA与申报单位签署《中国AOPA会员基地合作协议》。</w:t>
      </w:r>
    </w:p>
    <w:p>
      <w:pPr>
        <w:pStyle w:val="2"/>
        <w:spacing w:line="570" w:lineRule="exact"/>
        <w:ind w:left="0"/>
        <w:outlineLvl w:val="1"/>
        <w:rPr>
          <w:rFonts w:ascii="黑体" w:hAnsi="黑体" w:eastAsia="黑体" w:cs="黑体"/>
          <w:color w:val="000000"/>
          <w:sz w:val="32"/>
          <w:szCs w:val="32"/>
        </w:rPr>
      </w:pPr>
      <w:r>
        <w:rPr>
          <w:rFonts w:ascii="黑体" w:hAnsi="黑体" w:eastAsia="黑体" w:cs="黑体"/>
          <w:color w:val="000000"/>
          <w:sz w:val="32"/>
          <w:szCs w:val="32"/>
        </w:rPr>
        <w:t>3.5.6 授牌</w:t>
      </w:r>
    </w:p>
    <w:p>
      <w:pPr>
        <w:pStyle w:val="2"/>
        <w:spacing w:line="570" w:lineRule="exact"/>
        <w:ind w:firstLine="640" w:firstLineChars="200"/>
        <w:rPr>
          <w:rFonts w:ascii="仿宋_GB2312" w:hAnsi="仿宋" w:eastAsia="仿宋_GB2312"/>
          <w:color w:val="0000FF"/>
          <w:sz w:val="32"/>
          <w:szCs w:val="28"/>
        </w:rPr>
      </w:pPr>
      <w:r>
        <w:rPr>
          <w:rFonts w:hint="eastAsia" w:ascii="仿宋_GB2312" w:hAnsi="仿宋" w:eastAsia="仿宋_GB2312"/>
          <w:sz w:val="32"/>
          <w:szCs w:val="28"/>
        </w:rPr>
        <w:t>通过中国AOPA官网（</w:t>
      </w:r>
      <w:r>
        <w:fldChar w:fldCharType="begin"/>
      </w:r>
      <w:r>
        <w:instrText xml:space="preserve"> HYPERLINK "http://www.aopa.org.cn" </w:instrText>
      </w:r>
      <w:r>
        <w:fldChar w:fldCharType="separate"/>
      </w:r>
      <w:r>
        <w:rPr>
          <w:rStyle w:val="10"/>
          <w:rFonts w:hint="eastAsia" w:ascii="仿宋_GB2312" w:hAnsi="仿宋" w:eastAsia="仿宋_GB2312"/>
          <w:sz w:val="32"/>
          <w:szCs w:val="28"/>
        </w:rPr>
        <w:t>www.aopa.org.cn</w:t>
      </w:r>
      <w:r>
        <w:rPr>
          <w:rStyle w:val="10"/>
          <w:rFonts w:hint="eastAsia" w:ascii="仿宋_GB2312" w:hAnsi="仿宋" w:eastAsia="仿宋_GB2312"/>
          <w:sz w:val="32"/>
          <w:szCs w:val="28"/>
        </w:rPr>
        <w:fldChar w:fldCharType="end"/>
      </w:r>
      <w:r>
        <w:rPr>
          <w:rFonts w:hint="eastAsia" w:ascii="仿宋_GB2312" w:hAnsi="仿宋" w:eastAsia="仿宋_GB2312"/>
          <w:sz w:val="32"/>
          <w:szCs w:val="28"/>
        </w:rPr>
        <w:t>）等平台发布正式会员基地名单，并授予“中国AOPA会员基地”牌匾。</w:t>
      </w:r>
    </w:p>
    <w:p>
      <w:pPr>
        <w:spacing w:line="570" w:lineRule="exact"/>
        <w:outlineLvl w:val="1"/>
        <w:rPr>
          <w:rFonts w:ascii="黑体" w:hAnsi="黑体" w:eastAsia="黑体" w:cs="黑体"/>
          <w:bCs/>
          <w:color w:val="000000"/>
          <w:sz w:val="32"/>
          <w:szCs w:val="32"/>
        </w:rPr>
      </w:pPr>
      <w:bookmarkStart w:id="21" w:name="_Toc21705"/>
      <w:r>
        <w:rPr>
          <w:rFonts w:hint="eastAsia" w:ascii="黑体" w:hAnsi="黑体" w:eastAsia="黑体" w:cs="黑体"/>
          <w:bCs/>
          <w:color w:val="000000"/>
          <w:sz w:val="32"/>
          <w:szCs w:val="32"/>
        </w:rPr>
        <w:t xml:space="preserve">4. </w:t>
      </w:r>
      <w:r>
        <w:rPr>
          <w:rFonts w:ascii="黑体" w:hAnsi="黑体" w:eastAsia="黑体" w:cs="黑体"/>
          <w:bCs/>
          <w:color w:val="000000"/>
          <w:sz w:val="32"/>
          <w:szCs w:val="32"/>
        </w:rPr>
        <w:t>星级会员基地\全国</w:t>
      </w:r>
      <w:bookmarkEnd w:id="21"/>
      <w:r>
        <w:rPr>
          <w:rFonts w:ascii="黑体" w:hAnsi="黑体" w:eastAsia="黑体" w:cs="黑体"/>
          <w:bCs/>
          <w:color w:val="000000"/>
          <w:sz w:val="32"/>
          <w:szCs w:val="32"/>
        </w:rPr>
        <w:t>特色基地评定</w:t>
      </w:r>
    </w:p>
    <w:p>
      <w:pPr>
        <w:spacing w:line="570" w:lineRule="exact"/>
        <w:outlineLvl w:val="1"/>
        <w:rPr>
          <w:rFonts w:ascii="黑体" w:hAnsi="黑体" w:eastAsia="黑体" w:cs="黑体"/>
          <w:bCs/>
          <w:color w:val="000000"/>
          <w:sz w:val="32"/>
          <w:szCs w:val="32"/>
        </w:rPr>
      </w:pPr>
      <w:r>
        <w:rPr>
          <w:rFonts w:hint="eastAsia" w:ascii="黑体" w:hAnsi="黑体" w:eastAsia="黑体" w:cs="黑体"/>
          <w:bCs/>
          <w:color w:val="000000"/>
          <w:sz w:val="32"/>
          <w:szCs w:val="32"/>
        </w:rPr>
        <w:t>4.1 星级会员基地\全国特色基地评定等级</w:t>
      </w:r>
    </w:p>
    <w:p>
      <w:pPr>
        <w:spacing w:line="570" w:lineRule="exact"/>
        <w:ind w:firstLine="640" w:firstLineChars="200"/>
        <w:outlineLvl w:val="1"/>
        <w:rPr>
          <w:rFonts w:ascii="仿宋_GB2312" w:hAnsi="仿宋" w:eastAsia="仿宋_GB2312"/>
          <w:kern w:val="0"/>
          <w:sz w:val="32"/>
          <w:szCs w:val="28"/>
        </w:rPr>
      </w:pPr>
      <w:r>
        <w:rPr>
          <w:rFonts w:ascii="仿宋_GB2312" w:hAnsi="仿宋" w:eastAsia="仿宋_GB2312"/>
          <w:kern w:val="0"/>
          <w:sz w:val="32"/>
          <w:szCs w:val="28"/>
        </w:rPr>
        <w:t>星级会员基地分为：四星和五星两个等级，分别授予、“中国AOPA四星会员基地”、“中国AOPA五星会员基地”牌匾。</w:t>
      </w:r>
    </w:p>
    <w:p>
      <w:pPr>
        <w:pStyle w:val="12"/>
        <w:ind w:firstLine="640"/>
        <w:rPr>
          <w:rFonts w:hint="default" w:ascii="仿宋_GB2312" w:hAnsi="仿宋" w:eastAsia="仿宋_GB2312"/>
          <w:kern w:val="2"/>
          <w:sz w:val="32"/>
          <w:szCs w:val="28"/>
        </w:rPr>
      </w:pPr>
      <w:r>
        <w:rPr>
          <w:rFonts w:ascii="仿宋_GB2312" w:hAnsi="仿宋" w:eastAsia="仿宋_GB2312"/>
          <w:sz w:val="32"/>
          <w:szCs w:val="28"/>
        </w:rPr>
        <w:t>全国特色基地根据申请单位业务特色评定确认</w:t>
      </w:r>
    </w:p>
    <w:p>
      <w:pPr>
        <w:spacing w:line="570" w:lineRule="exact"/>
        <w:outlineLvl w:val="1"/>
        <w:rPr>
          <w:rFonts w:ascii="黑体" w:hAnsi="黑体" w:eastAsia="黑体" w:cs="黑体"/>
          <w:bCs/>
          <w:color w:val="000000"/>
          <w:sz w:val="32"/>
          <w:szCs w:val="32"/>
        </w:rPr>
      </w:pPr>
      <w:r>
        <w:rPr>
          <w:rFonts w:hint="eastAsia" w:ascii="黑体" w:hAnsi="黑体" w:eastAsia="黑体" w:cs="黑体"/>
          <w:bCs/>
          <w:color w:val="000000"/>
          <w:sz w:val="32"/>
          <w:szCs w:val="32"/>
        </w:rPr>
        <w:t>4.2</w:t>
      </w:r>
      <w:r>
        <w:rPr>
          <w:rFonts w:hint="eastAsia" w:ascii="仿宋_GB2312" w:hAnsi="仿宋" w:eastAsia="仿宋_GB2312"/>
          <w:sz w:val="32"/>
          <w:szCs w:val="28"/>
        </w:rPr>
        <w:t xml:space="preserve"> </w:t>
      </w:r>
      <w:r>
        <w:rPr>
          <w:rFonts w:hint="eastAsia" w:ascii="黑体" w:hAnsi="黑体" w:eastAsia="黑体" w:cs="黑体"/>
          <w:bCs/>
          <w:color w:val="000000"/>
          <w:sz w:val="32"/>
          <w:szCs w:val="32"/>
        </w:rPr>
        <w:t>星级会员基地\全国特色基地评定资格</w:t>
      </w:r>
    </w:p>
    <w:p>
      <w:pPr>
        <w:pStyle w:val="12"/>
        <w:spacing w:line="570" w:lineRule="exact"/>
        <w:ind w:firstLine="640"/>
        <w:rPr>
          <w:rFonts w:hint="default" w:ascii="仿宋_GB2312" w:hAnsi="仿宋" w:eastAsia="仿宋_GB2312"/>
          <w:kern w:val="2"/>
          <w:sz w:val="32"/>
          <w:szCs w:val="28"/>
        </w:rPr>
      </w:pPr>
      <w:r>
        <w:rPr>
          <w:rFonts w:ascii="仿宋_GB2312" w:hAnsi="仿宋" w:eastAsia="仿宋_GB2312"/>
          <w:kern w:val="2"/>
          <w:sz w:val="32"/>
          <w:szCs w:val="28"/>
        </w:rPr>
        <w:t>非星级会员基地——正式基地自授予日满</w:t>
      </w:r>
      <w:r>
        <w:rPr>
          <w:rFonts w:hint="default" w:ascii="仿宋_GB2312" w:hAnsi="仿宋" w:eastAsia="仿宋_GB2312"/>
          <w:kern w:val="2"/>
          <w:sz w:val="32"/>
          <w:szCs w:val="28"/>
        </w:rPr>
        <w:t>1</w:t>
      </w:r>
      <w:r>
        <w:rPr>
          <w:rFonts w:ascii="仿宋_GB2312" w:hAnsi="仿宋" w:eastAsia="仿宋_GB2312"/>
          <w:kern w:val="2"/>
          <w:sz w:val="32"/>
          <w:szCs w:val="28"/>
        </w:rPr>
        <w:t>年，且</w:t>
      </w:r>
      <w:r>
        <w:rPr>
          <w:rFonts w:hint="default" w:ascii="仿宋_GB2312" w:hAnsi="仿宋" w:eastAsia="仿宋_GB2312"/>
          <w:kern w:val="2"/>
          <w:sz w:val="32"/>
          <w:szCs w:val="28"/>
        </w:rPr>
        <w:t>1</w:t>
      </w:r>
      <w:r>
        <w:rPr>
          <w:rFonts w:ascii="仿宋_GB2312" w:hAnsi="仿宋" w:eastAsia="仿宋_GB2312"/>
          <w:kern w:val="2"/>
          <w:sz w:val="32"/>
          <w:szCs w:val="28"/>
        </w:rPr>
        <w:t>年内无重大安全事件发生，可自愿申请“星级会员基地”或“全国特色基地”的评定。</w:t>
      </w:r>
    </w:p>
    <w:p>
      <w:pPr>
        <w:pStyle w:val="12"/>
        <w:spacing w:line="570" w:lineRule="exact"/>
        <w:ind w:firstLine="640"/>
        <w:rPr>
          <w:rFonts w:hint="default" w:ascii="仿宋_GB2312" w:hAnsi="仿宋" w:eastAsia="仿宋_GB2312"/>
          <w:kern w:val="2"/>
          <w:sz w:val="32"/>
          <w:szCs w:val="28"/>
        </w:rPr>
      </w:pPr>
      <w:r>
        <w:rPr>
          <w:rFonts w:ascii="仿宋_GB2312" w:hAnsi="仿宋" w:eastAsia="仿宋_GB2312"/>
          <w:kern w:val="2"/>
          <w:sz w:val="32"/>
          <w:szCs w:val="28"/>
        </w:rPr>
        <w:t>四星级会员基地自授予日满1年，且1年内无重大安全事件发生，可自愿申请五星级会员基地或全国特色基地的评定。</w:t>
      </w:r>
    </w:p>
    <w:p>
      <w:pPr>
        <w:pStyle w:val="12"/>
        <w:spacing w:line="570" w:lineRule="exact"/>
        <w:ind w:firstLine="640"/>
        <w:rPr>
          <w:rFonts w:hint="default" w:ascii="仿宋_GB2312" w:hAnsi="仿宋" w:eastAsia="仿宋_GB2312"/>
          <w:kern w:val="2"/>
          <w:sz w:val="32"/>
          <w:szCs w:val="28"/>
        </w:rPr>
      </w:pPr>
      <w:r>
        <w:rPr>
          <w:rFonts w:ascii="仿宋_GB2312" w:hAnsi="仿宋" w:eastAsia="仿宋_GB2312"/>
          <w:kern w:val="2"/>
          <w:sz w:val="32"/>
          <w:szCs w:val="28"/>
        </w:rPr>
        <w:t>五星级会员基地自授予日满1年，且1年内无重大安全事件发生，可自愿申请全国特色基地的评定。</w:t>
      </w:r>
    </w:p>
    <w:p>
      <w:pPr>
        <w:spacing w:line="570" w:lineRule="exact"/>
        <w:outlineLvl w:val="1"/>
        <w:rPr>
          <w:rFonts w:ascii="黑体" w:hAnsi="黑体" w:eastAsia="黑体" w:cs="黑体"/>
          <w:bCs/>
          <w:color w:val="000000"/>
          <w:sz w:val="32"/>
          <w:szCs w:val="32"/>
        </w:rPr>
      </w:pPr>
      <w:r>
        <w:rPr>
          <w:rFonts w:hint="eastAsia" w:ascii="黑体" w:hAnsi="黑体" w:eastAsia="黑体" w:cs="黑体"/>
          <w:bCs/>
          <w:color w:val="000000"/>
          <w:sz w:val="32"/>
          <w:szCs w:val="32"/>
        </w:rPr>
        <w:t xml:space="preserve">4.3 </w:t>
      </w:r>
      <w:r>
        <w:rPr>
          <w:rFonts w:ascii="黑体" w:hAnsi="黑体" w:eastAsia="黑体" w:cs="黑体"/>
          <w:bCs/>
          <w:color w:val="000000"/>
          <w:sz w:val="32"/>
          <w:szCs w:val="32"/>
        </w:rPr>
        <w:t>星级会员基地\全国特色基地</w:t>
      </w:r>
      <w:r>
        <w:rPr>
          <w:rFonts w:hint="eastAsia" w:ascii="黑体" w:hAnsi="黑体" w:eastAsia="黑体" w:cs="黑体"/>
          <w:bCs/>
          <w:color w:val="000000"/>
          <w:sz w:val="32"/>
          <w:szCs w:val="32"/>
        </w:rPr>
        <w:t>评定基础条件</w:t>
      </w:r>
    </w:p>
    <w:p>
      <w:pPr>
        <w:pStyle w:val="12"/>
        <w:spacing w:line="570" w:lineRule="exact"/>
        <w:ind w:firstLine="0" w:firstLineChars="0"/>
        <w:rPr>
          <w:rFonts w:hint="default" w:ascii="仿宋_GB2312" w:hAnsi="仿宋" w:eastAsia="仿宋_GB2312"/>
          <w:kern w:val="2"/>
          <w:sz w:val="32"/>
          <w:szCs w:val="28"/>
        </w:rPr>
      </w:pPr>
      <w:r>
        <w:rPr>
          <w:rFonts w:ascii="仿宋_GB2312" w:hAnsi="仿宋_GB2312" w:eastAsia="仿宋_GB2312" w:cs="仿宋_GB2312"/>
          <w:b/>
          <w:bCs/>
          <w:color w:val="333333"/>
          <w:sz w:val="32"/>
          <w:szCs w:val="32"/>
        </w:rPr>
        <w:t>注：</w:t>
      </w:r>
      <w:r>
        <w:rPr>
          <w:rFonts w:ascii="仿宋_GB2312" w:hAnsi="仿宋" w:eastAsia="仿宋_GB2312"/>
          <w:kern w:val="2"/>
          <w:sz w:val="32"/>
          <w:szCs w:val="28"/>
        </w:rPr>
        <w:t>评选星级会员基地\全国特色基地需满足本条规定的所有基础条件。</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——常年对会员开放，如无特殊情况12个月内开放天数应不少于200天</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——按时提交季报、半年报告等文件；</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——每年成功推荐会员不得低于150人（含免费会员）；</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——会员基地积分排名在整体会员基地中处于中上游位置。</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——有明确的会员服务项目并正常开展；</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——基地门口或大厅显著位置摆放“中国AOPA会员基地牌匾”并保持牌匾清洁，且场内有中国AOPA会员服务专享或优惠的标识；</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——应安排至少1名服务人员（可兼职）提供中国AOPA会员入会咨询服务；</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——12个月内未发生安全事故：</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——12个月内会员投诉不超过3起。</w:t>
      </w:r>
    </w:p>
    <w:p>
      <w:pPr>
        <w:spacing w:line="570" w:lineRule="exact"/>
        <w:outlineLvl w:val="1"/>
        <w:rPr>
          <w:rFonts w:ascii="黑体" w:hAnsi="黑体" w:eastAsia="黑体" w:cs="黑体"/>
          <w:bCs/>
          <w:color w:val="000000"/>
          <w:sz w:val="32"/>
          <w:szCs w:val="32"/>
        </w:rPr>
      </w:pPr>
      <w:r>
        <w:rPr>
          <w:rFonts w:hint="eastAsia" w:ascii="黑体" w:hAnsi="黑体" w:eastAsia="黑体" w:cs="黑体"/>
          <w:bCs/>
          <w:color w:val="000000"/>
          <w:sz w:val="32"/>
          <w:szCs w:val="32"/>
        </w:rPr>
        <w:t>4.4 星级会员基地\全国特色基地评定等级条件</w:t>
      </w:r>
    </w:p>
    <w:p>
      <w:pPr>
        <w:spacing w:line="570" w:lineRule="exact"/>
        <w:outlineLvl w:val="1"/>
        <w:rPr>
          <w:rFonts w:ascii="黑体" w:hAnsi="黑体" w:eastAsia="黑体" w:cs="黑体"/>
          <w:bCs/>
          <w:color w:val="000000"/>
          <w:sz w:val="32"/>
          <w:szCs w:val="32"/>
        </w:rPr>
      </w:pPr>
      <w:r>
        <w:rPr>
          <w:rFonts w:ascii="黑体" w:hAnsi="黑体" w:eastAsia="黑体" w:cs="黑体"/>
          <w:bCs/>
          <w:color w:val="000000"/>
          <w:sz w:val="32"/>
          <w:szCs w:val="32"/>
        </w:rPr>
        <w:t>4</w:t>
      </w:r>
      <w:r>
        <w:rPr>
          <w:rFonts w:hint="eastAsia" w:ascii="黑体" w:hAnsi="黑体" w:eastAsia="黑体" w:cs="黑体"/>
          <w:bCs/>
          <w:color w:val="000000"/>
          <w:sz w:val="32"/>
          <w:szCs w:val="32"/>
        </w:rPr>
        <w:t>.</w:t>
      </w:r>
      <w:r>
        <w:rPr>
          <w:rFonts w:ascii="黑体" w:hAnsi="黑体" w:eastAsia="黑体" w:cs="黑体"/>
          <w:bCs/>
          <w:color w:val="000000"/>
          <w:sz w:val="32"/>
          <w:szCs w:val="32"/>
        </w:rPr>
        <w:t>4.1</w:t>
      </w:r>
      <w:r>
        <w:rPr>
          <w:rFonts w:hint="eastAsia" w:ascii="黑体" w:hAnsi="黑体" w:eastAsia="黑体" w:cs="黑体"/>
          <w:bCs/>
          <w:color w:val="000000"/>
          <w:sz w:val="32"/>
          <w:szCs w:val="32"/>
        </w:rPr>
        <w:t xml:space="preserve"> </w:t>
      </w:r>
      <w:r>
        <w:rPr>
          <w:rFonts w:ascii="黑体" w:hAnsi="黑体" w:eastAsia="黑体" w:cs="黑体"/>
          <w:bCs/>
          <w:color w:val="000000"/>
          <w:sz w:val="32"/>
          <w:szCs w:val="32"/>
        </w:rPr>
        <w:t>申请四星级会员基地需满足下列条件之一</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w:t>
      </w:r>
      <w:r>
        <w:rPr>
          <w:rFonts w:ascii="仿宋_GB2312" w:hAnsi="仿宋_GB2312" w:eastAsia="仿宋_GB2312" w:cs="仿宋_GB2312"/>
          <w:color w:val="333333"/>
          <w:sz w:val="32"/>
          <w:szCs w:val="32"/>
        </w:rPr>
        <w:t>成功</w:t>
      </w:r>
      <w:r>
        <w:rPr>
          <w:rFonts w:ascii="仿宋_GB2312" w:hAnsi="仿宋" w:eastAsia="仿宋_GB2312"/>
          <w:kern w:val="2"/>
          <w:sz w:val="32"/>
          <w:szCs w:val="28"/>
        </w:rPr>
        <w:t>推荐个人会员总数不少于3</w:t>
      </w:r>
      <w:r>
        <w:rPr>
          <w:rFonts w:hint="default" w:ascii="仿宋_GB2312" w:hAnsi="仿宋" w:eastAsia="仿宋_GB2312"/>
          <w:kern w:val="2"/>
          <w:sz w:val="32"/>
          <w:szCs w:val="28"/>
        </w:rPr>
        <w:t>00</w:t>
      </w:r>
      <w:r>
        <w:rPr>
          <w:rFonts w:ascii="仿宋_GB2312" w:hAnsi="仿宋" w:eastAsia="仿宋_GB2312"/>
          <w:kern w:val="2"/>
          <w:sz w:val="32"/>
          <w:szCs w:val="28"/>
        </w:rPr>
        <w:t>人；</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——12个月内组织会员专场活动不少于2次，参加总人次不少于5</w:t>
      </w:r>
      <w:r>
        <w:rPr>
          <w:rFonts w:hint="default" w:ascii="仿宋_GB2312" w:hAnsi="仿宋" w:eastAsia="仿宋_GB2312"/>
          <w:kern w:val="2"/>
          <w:sz w:val="32"/>
          <w:szCs w:val="28"/>
        </w:rPr>
        <w:t>00</w:t>
      </w:r>
      <w:r>
        <w:rPr>
          <w:rFonts w:ascii="仿宋_GB2312" w:hAnsi="仿宋" w:eastAsia="仿宋_GB2312"/>
          <w:kern w:val="2"/>
          <w:sz w:val="32"/>
          <w:szCs w:val="28"/>
        </w:rPr>
        <w:t>人次；</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——其他可认定为中国AOPA四星级会员基地的情况。</w:t>
      </w:r>
    </w:p>
    <w:p>
      <w:pPr>
        <w:spacing w:line="570" w:lineRule="exact"/>
        <w:outlineLvl w:val="1"/>
        <w:rPr>
          <w:rFonts w:ascii="黑体" w:hAnsi="黑体" w:eastAsia="黑体" w:cs="黑体"/>
          <w:bCs/>
          <w:color w:val="000000"/>
          <w:sz w:val="32"/>
          <w:szCs w:val="32"/>
        </w:rPr>
      </w:pPr>
      <w:r>
        <w:rPr>
          <w:rFonts w:ascii="黑体" w:hAnsi="黑体" w:eastAsia="黑体" w:cs="黑体"/>
          <w:bCs/>
          <w:color w:val="000000"/>
          <w:sz w:val="32"/>
          <w:szCs w:val="32"/>
        </w:rPr>
        <w:t>4.4.2</w:t>
      </w:r>
      <w:r>
        <w:rPr>
          <w:rFonts w:hint="eastAsia" w:ascii="黑体" w:hAnsi="黑体" w:eastAsia="黑体" w:cs="黑体"/>
          <w:bCs/>
          <w:color w:val="000000"/>
          <w:sz w:val="32"/>
          <w:szCs w:val="32"/>
        </w:rPr>
        <w:t xml:space="preserve"> </w:t>
      </w:r>
      <w:r>
        <w:rPr>
          <w:rFonts w:ascii="黑体" w:hAnsi="黑体" w:eastAsia="黑体" w:cs="黑体"/>
          <w:bCs/>
          <w:color w:val="000000"/>
          <w:sz w:val="32"/>
          <w:szCs w:val="32"/>
        </w:rPr>
        <w:t>申请五星级会员基地需满足下列条件之一</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w:t>
      </w:r>
      <w:r>
        <w:rPr>
          <w:rFonts w:ascii="仿宋_GB2312" w:hAnsi="仿宋_GB2312" w:eastAsia="仿宋_GB2312" w:cs="仿宋_GB2312"/>
          <w:color w:val="333333"/>
          <w:sz w:val="32"/>
          <w:szCs w:val="32"/>
        </w:rPr>
        <w:t>成功</w:t>
      </w:r>
      <w:r>
        <w:rPr>
          <w:rFonts w:ascii="仿宋_GB2312" w:hAnsi="仿宋" w:eastAsia="仿宋_GB2312"/>
          <w:kern w:val="2"/>
          <w:sz w:val="32"/>
          <w:szCs w:val="28"/>
        </w:rPr>
        <w:t>推荐个人会员总数不少于500人，且付费会员比例不少于10%；</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w:t>
      </w:r>
      <w:r>
        <w:rPr>
          <w:rFonts w:ascii="仿宋_GB2312" w:hAnsi="仿宋_GB2312" w:eastAsia="仿宋_GB2312" w:cs="仿宋_GB2312"/>
          <w:color w:val="333333"/>
          <w:sz w:val="32"/>
          <w:szCs w:val="32"/>
        </w:rPr>
        <w:t>成功</w:t>
      </w:r>
      <w:r>
        <w:rPr>
          <w:rFonts w:ascii="仿宋_GB2312" w:hAnsi="仿宋" w:eastAsia="仿宋_GB2312"/>
          <w:kern w:val="2"/>
          <w:sz w:val="32"/>
          <w:szCs w:val="28"/>
        </w:rPr>
        <w:t>推荐个人会员总数不少于300人，且付费会员比例不少于15%；</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——12个月内组织会员专场活动不少于3次，参加总人次不低于1000人次；</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——其他可认定发展为中国AOPA五星级会员基地的情况。</w:t>
      </w:r>
    </w:p>
    <w:p>
      <w:pPr>
        <w:spacing w:line="570" w:lineRule="exact"/>
        <w:outlineLvl w:val="1"/>
        <w:rPr>
          <w:rFonts w:ascii="黑体" w:hAnsi="黑体" w:eastAsia="黑体" w:cs="黑体"/>
          <w:bCs/>
          <w:color w:val="000000"/>
          <w:sz w:val="32"/>
          <w:szCs w:val="32"/>
        </w:rPr>
      </w:pPr>
      <w:r>
        <w:rPr>
          <w:rFonts w:ascii="黑体" w:hAnsi="黑体" w:eastAsia="黑体" w:cs="黑体"/>
          <w:bCs/>
          <w:color w:val="000000"/>
          <w:sz w:val="32"/>
          <w:szCs w:val="32"/>
        </w:rPr>
        <w:t>4.4.3</w:t>
      </w:r>
      <w:r>
        <w:rPr>
          <w:rFonts w:hint="eastAsia" w:ascii="黑体" w:hAnsi="黑体" w:eastAsia="黑体" w:cs="黑体"/>
          <w:bCs/>
          <w:color w:val="000000"/>
          <w:sz w:val="32"/>
          <w:szCs w:val="32"/>
        </w:rPr>
        <w:t xml:space="preserve"> </w:t>
      </w:r>
      <w:r>
        <w:rPr>
          <w:rFonts w:ascii="黑体" w:hAnsi="黑体" w:eastAsia="黑体" w:cs="黑体"/>
          <w:bCs/>
          <w:color w:val="000000"/>
          <w:sz w:val="32"/>
          <w:szCs w:val="32"/>
        </w:rPr>
        <w:t>申请全国特色基地需满足下列条件之一</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w:t>
      </w:r>
      <w:r>
        <w:rPr>
          <w:rFonts w:ascii="仿宋_GB2312" w:hAnsi="仿宋_GB2312" w:eastAsia="仿宋_GB2312" w:cs="仿宋_GB2312"/>
          <w:color w:val="333333"/>
          <w:sz w:val="32"/>
          <w:szCs w:val="32"/>
        </w:rPr>
        <w:t>成功</w:t>
      </w:r>
      <w:r>
        <w:rPr>
          <w:rFonts w:ascii="仿宋_GB2312" w:hAnsi="仿宋" w:eastAsia="仿宋_GB2312"/>
          <w:kern w:val="2"/>
          <w:sz w:val="32"/>
          <w:szCs w:val="28"/>
        </w:rPr>
        <w:t>推荐个人会员总数1000人，且付费会员比例不少于10%；</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w:t>
      </w:r>
      <w:r>
        <w:rPr>
          <w:rFonts w:ascii="仿宋_GB2312" w:hAnsi="仿宋_GB2312" w:eastAsia="仿宋_GB2312" w:cs="仿宋_GB2312"/>
          <w:color w:val="333333"/>
          <w:sz w:val="32"/>
          <w:szCs w:val="32"/>
        </w:rPr>
        <w:t>成功</w:t>
      </w:r>
      <w:r>
        <w:rPr>
          <w:rFonts w:ascii="仿宋_GB2312" w:hAnsi="仿宋" w:eastAsia="仿宋_GB2312"/>
          <w:kern w:val="2"/>
          <w:sz w:val="32"/>
          <w:szCs w:val="28"/>
        </w:rPr>
        <w:t>推荐个人会员总数500人，且付费会员比例不少于20%；</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——12个月内组织会员专场活动不少于5次，参加总人次不低于2000人次；</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——其他可认定发展为全国特色基地的情况。</w:t>
      </w:r>
    </w:p>
    <w:p>
      <w:pPr>
        <w:spacing w:line="570" w:lineRule="exact"/>
        <w:outlineLvl w:val="1"/>
        <w:rPr>
          <w:rFonts w:ascii="宋体" w:hAnsi="宋体"/>
          <w:color w:val="000000"/>
          <w:sz w:val="32"/>
          <w:szCs w:val="32"/>
        </w:rPr>
      </w:pPr>
      <w:r>
        <w:rPr>
          <w:rFonts w:hint="eastAsia" w:ascii="黑体" w:hAnsi="黑体" w:eastAsia="黑体" w:cs="黑体"/>
          <w:bCs/>
          <w:color w:val="000000"/>
          <w:sz w:val="32"/>
          <w:szCs w:val="32"/>
        </w:rPr>
        <w:t>4.5 星级会员基地\全国特色基地评定流程</w:t>
      </w:r>
    </w:p>
    <w:p>
      <w:pPr>
        <w:spacing w:line="570" w:lineRule="exact"/>
        <w:outlineLvl w:val="1"/>
        <w:rPr>
          <w:rFonts w:ascii="黑体" w:hAnsi="黑体" w:eastAsia="黑体" w:cs="黑体"/>
          <w:bCs/>
          <w:color w:val="000000"/>
          <w:sz w:val="32"/>
          <w:szCs w:val="32"/>
        </w:rPr>
      </w:pPr>
      <w:r>
        <w:rPr>
          <w:rFonts w:ascii="黑体" w:hAnsi="黑体" w:eastAsia="黑体" w:cs="黑体"/>
          <w:bCs/>
          <w:color w:val="000000"/>
          <w:sz w:val="32"/>
          <w:szCs w:val="32"/>
        </w:rPr>
        <w:t>4.5</w:t>
      </w:r>
      <w:r>
        <w:rPr>
          <w:rFonts w:hint="eastAsia" w:ascii="黑体" w:hAnsi="黑体" w:eastAsia="黑体" w:cs="黑体"/>
          <w:bCs/>
          <w:color w:val="000000"/>
          <w:sz w:val="32"/>
          <w:szCs w:val="32"/>
        </w:rPr>
        <w:t>.</w:t>
      </w:r>
      <w:r>
        <w:rPr>
          <w:rFonts w:ascii="黑体" w:hAnsi="黑体" w:eastAsia="黑体" w:cs="黑体"/>
          <w:bCs/>
          <w:color w:val="000000"/>
          <w:sz w:val="32"/>
          <w:szCs w:val="32"/>
        </w:rPr>
        <w:t>1</w:t>
      </w:r>
      <w:r>
        <w:rPr>
          <w:rFonts w:hint="eastAsia" w:ascii="黑体" w:hAnsi="黑体" w:eastAsia="黑体" w:cs="黑体"/>
          <w:bCs/>
          <w:color w:val="000000"/>
          <w:sz w:val="32"/>
          <w:szCs w:val="32"/>
        </w:rPr>
        <w:t xml:space="preserve"> </w:t>
      </w:r>
      <w:r>
        <w:rPr>
          <w:rFonts w:ascii="黑体" w:hAnsi="黑体" w:eastAsia="黑体" w:cs="黑体"/>
          <w:bCs/>
          <w:color w:val="000000"/>
          <w:sz w:val="32"/>
          <w:szCs w:val="32"/>
        </w:rPr>
        <w:t>提交材料</w:t>
      </w:r>
    </w:p>
    <w:p>
      <w:pPr>
        <w:pStyle w:val="12"/>
        <w:spacing w:line="570" w:lineRule="exact"/>
        <w:ind w:firstLine="640"/>
        <w:rPr>
          <w:rFonts w:hint="default" w:ascii="仿宋_GB2312" w:hAnsi="仿宋" w:eastAsia="仿宋_GB2312"/>
          <w:kern w:val="2"/>
          <w:sz w:val="32"/>
          <w:szCs w:val="28"/>
        </w:rPr>
      </w:pPr>
      <w:r>
        <w:rPr>
          <w:rFonts w:ascii="仿宋_GB2312" w:hAnsi="仿宋" w:eastAsia="仿宋_GB2312"/>
          <w:kern w:val="2"/>
          <w:sz w:val="32"/>
          <w:szCs w:val="28"/>
        </w:rPr>
        <w:t>申请星级评定的会员基地需向中国AOPA秘书处提交以下材料：</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——《中国AOPA会员基地评定（复评）表》（附件2）；</w:t>
      </w:r>
    </w:p>
    <w:p>
      <w:pPr>
        <w:pStyle w:val="12"/>
        <w:spacing w:line="570" w:lineRule="exact"/>
        <w:ind w:firstLine="0" w:firstLineChars="0"/>
        <w:rPr>
          <w:rFonts w:hint="default" w:ascii="仿宋_GB2312" w:hAnsi="仿宋" w:eastAsia="仿宋_GB2312"/>
          <w:kern w:val="2"/>
          <w:sz w:val="32"/>
          <w:szCs w:val="28"/>
        </w:rPr>
      </w:pPr>
      <w:r>
        <w:rPr>
          <w:rFonts w:ascii="仿宋_GB2312" w:hAnsi="仿宋" w:eastAsia="仿宋_GB2312"/>
          <w:kern w:val="2"/>
          <w:sz w:val="32"/>
          <w:szCs w:val="28"/>
        </w:rPr>
        <w:t>——当年会员基地的工作总结及下一年度工作计划。</w:t>
      </w:r>
    </w:p>
    <w:p>
      <w:pPr>
        <w:spacing w:line="570" w:lineRule="exact"/>
        <w:outlineLvl w:val="1"/>
        <w:rPr>
          <w:rFonts w:ascii="黑体" w:hAnsi="黑体" w:eastAsia="黑体" w:cs="黑体"/>
          <w:bCs/>
          <w:color w:val="000000"/>
          <w:sz w:val="32"/>
          <w:szCs w:val="32"/>
        </w:rPr>
      </w:pPr>
      <w:r>
        <w:rPr>
          <w:rFonts w:ascii="黑体" w:hAnsi="黑体" w:eastAsia="黑体" w:cs="黑体"/>
          <w:bCs/>
          <w:color w:val="000000"/>
          <w:sz w:val="32"/>
          <w:szCs w:val="32"/>
        </w:rPr>
        <w:t>4.5.2 组织评定</w:t>
      </w:r>
    </w:p>
    <w:p>
      <w:pPr>
        <w:pStyle w:val="12"/>
        <w:spacing w:line="570" w:lineRule="exact"/>
        <w:ind w:firstLine="640"/>
        <w:rPr>
          <w:rFonts w:hint="default" w:ascii="仿宋_GB2312" w:hAnsi="仿宋" w:eastAsia="仿宋_GB2312"/>
          <w:kern w:val="2"/>
          <w:sz w:val="32"/>
          <w:szCs w:val="28"/>
        </w:rPr>
      </w:pPr>
      <w:r>
        <w:rPr>
          <w:rFonts w:ascii="仿宋_GB2312" w:hAnsi="仿宋" w:eastAsia="仿宋_GB2312"/>
          <w:kern w:val="2"/>
          <w:sz w:val="32"/>
          <w:szCs w:val="28"/>
        </w:rPr>
        <w:t>中国AOPA进行评定，评定方式包括：核实《中国AOPA会员基地评定（复评）表》情况、实地走访、会员调查等。</w:t>
      </w:r>
    </w:p>
    <w:p>
      <w:pPr>
        <w:spacing w:line="570" w:lineRule="exact"/>
        <w:outlineLvl w:val="1"/>
        <w:rPr>
          <w:rFonts w:ascii="黑体" w:hAnsi="黑体" w:eastAsia="黑体" w:cs="黑体"/>
          <w:bCs/>
          <w:color w:val="000000"/>
          <w:sz w:val="32"/>
          <w:szCs w:val="32"/>
        </w:rPr>
      </w:pPr>
      <w:r>
        <w:rPr>
          <w:rFonts w:hint="eastAsia" w:ascii="黑体" w:hAnsi="黑体" w:eastAsia="黑体" w:cs="黑体"/>
          <w:bCs/>
          <w:color w:val="000000"/>
          <w:sz w:val="32"/>
          <w:szCs w:val="32"/>
        </w:rPr>
        <w:t xml:space="preserve">4.5.3 </w:t>
      </w:r>
      <w:r>
        <w:rPr>
          <w:rFonts w:ascii="黑体" w:hAnsi="黑体" w:eastAsia="黑体" w:cs="黑体"/>
          <w:bCs/>
          <w:color w:val="000000"/>
          <w:sz w:val="32"/>
          <w:szCs w:val="32"/>
        </w:rPr>
        <w:t>公示及授予星级会员基地\全国特色基地牌匾</w:t>
      </w:r>
    </w:p>
    <w:p>
      <w:pPr>
        <w:pStyle w:val="12"/>
        <w:spacing w:line="570" w:lineRule="exact"/>
        <w:ind w:firstLine="640"/>
        <w:rPr>
          <w:rFonts w:hint="default" w:ascii="仿宋_GB2312" w:hAnsi="仿宋" w:eastAsia="仿宋_GB2312"/>
          <w:kern w:val="2"/>
          <w:sz w:val="32"/>
          <w:szCs w:val="28"/>
        </w:rPr>
      </w:pPr>
      <w:r>
        <w:rPr>
          <w:rFonts w:ascii="仿宋_GB2312" w:hAnsi="仿宋" w:eastAsia="仿宋_GB2312"/>
          <w:kern w:val="2"/>
          <w:sz w:val="32"/>
          <w:szCs w:val="28"/>
        </w:rPr>
        <w:t>中国AOPA经评定，确认星级等级和全国特色基地资格后于十个工作日内在协会官网进行公示并授予牌匾。</w:t>
      </w:r>
    </w:p>
    <w:p>
      <w:pPr>
        <w:spacing w:line="570" w:lineRule="exact"/>
        <w:outlineLvl w:val="1"/>
        <w:rPr>
          <w:rFonts w:ascii="黑体" w:hAnsi="黑体" w:eastAsia="黑体" w:cs="黑体"/>
          <w:bCs/>
          <w:color w:val="000000"/>
          <w:sz w:val="32"/>
          <w:szCs w:val="32"/>
        </w:rPr>
      </w:pPr>
      <w:bookmarkStart w:id="22" w:name="_Toc89771779"/>
      <w:bookmarkStart w:id="23" w:name="_Toc89771046"/>
      <w:bookmarkStart w:id="24" w:name="_Toc15573"/>
      <w:r>
        <w:rPr>
          <w:rFonts w:ascii="黑体" w:hAnsi="黑体" w:eastAsia="黑体" w:cs="黑体"/>
          <w:bCs/>
          <w:color w:val="000000"/>
          <w:sz w:val="32"/>
          <w:szCs w:val="32"/>
        </w:rPr>
        <w:t>5. 中国AOPA会员基地的</w:t>
      </w:r>
      <w:bookmarkEnd w:id="22"/>
      <w:bookmarkEnd w:id="23"/>
      <w:r>
        <w:rPr>
          <w:rFonts w:ascii="黑体" w:hAnsi="黑体" w:eastAsia="黑体" w:cs="黑体"/>
          <w:bCs/>
          <w:color w:val="000000"/>
          <w:sz w:val="32"/>
          <w:szCs w:val="32"/>
        </w:rPr>
        <w:t>复评</w:t>
      </w:r>
      <w:bookmarkEnd w:id="24"/>
    </w:p>
    <w:p>
      <w:pPr>
        <w:pStyle w:val="12"/>
        <w:spacing w:line="570" w:lineRule="exact"/>
        <w:ind w:firstLine="640"/>
        <w:rPr>
          <w:rFonts w:hint="default" w:ascii="仿宋_GB2312" w:hAnsi="仿宋" w:eastAsia="仿宋_GB2312"/>
          <w:kern w:val="2"/>
          <w:sz w:val="32"/>
          <w:szCs w:val="28"/>
        </w:rPr>
      </w:pPr>
      <w:r>
        <w:rPr>
          <w:rFonts w:ascii="仿宋_GB2312" w:hAnsi="仿宋" w:eastAsia="仿宋_GB2312"/>
          <w:kern w:val="2"/>
          <w:sz w:val="32"/>
          <w:szCs w:val="28"/>
        </w:rPr>
        <w:t>所有会员基地，在授予有效期满前必须申请并完成复评，否则有效期满后自动丧失会员基地资格。</w:t>
      </w:r>
    </w:p>
    <w:p>
      <w:pPr>
        <w:spacing w:line="570" w:lineRule="exact"/>
        <w:outlineLvl w:val="1"/>
        <w:rPr>
          <w:rFonts w:ascii="黑体" w:hAnsi="黑体" w:eastAsia="黑体" w:cs="黑体"/>
          <w:bCs/>
          <w:color w:val="000000"/>
          <w:sz w:val="32"/>
          <w:szCs w:val="32"/>
        </w:rPr>
      </w:pPr>
      <w:r>
        <w:rPr>
          <w:rFonts w:hint="eastAsia" w:ascii="黑体" w:hAnsi="黑体" w:eastAsia="黑体" w:cs="黑体"/>
          <w:bCs/>
          <w:color w:val="000000"/>
          <w:sz w:val="32"/>
          <w:szCs w:val="32"/>
        </w:rPr>
        <w:t>5.1 复评时间</w:t>
      </w:r>
    </w:p>
    <w:p>
      <w:pPr>
        <w:pStyle w:val="12"/>
        <w:spacing w:line="570" w:lineRule="exact"/>
        <w:ind w:firstLine="640"/>
        <w:rPr>
          <w:rFonts w:hint="default" w:ascii="仿宋_GB2312" w:hAnsi="仿宋" w:eastAsia="仿宋_GB2312"/>
          <w:kern w:val="2"/>
          <w:sz w:val="32"/>
          <w:szCs w:val="28"/>
        </w:rPr>
      </w:pPr>
      <w:r>
        <w:rPr>
          <w:rFonts w:ascii="仿宋_GB2312" w:hAnsi="仿宋" w:eastAsia="仿宋_GB2312"/>
          <w:kern w:val="2"/>
          <w:sz w:val="32"/>
          <w:szCs w:val="28"/>
        </w:rPr>
        <w:t>正式会员基地每2年复评一次；</w:t>
      </w:r>
    </w:p>
    <w:p>
      <w:pPr>
        <w:pStyle w:val="12"/>
        <w:spacing w:line="570" w:lineRule="exact"/>
        <w:ind w:firstLine="640"/>
        <w:rPr>
          <w:rFonts w:hint="default" w:ascii="仿宋_GB2312" w:hAnsi="仿宋" w:eastAsia="仿宋_GB2312"/>
          <w:kern w:val="2"/>
          <w:sz w:val="32"/>
          <w:szCs w:val="28"/>
        </w:rPr>
      </w:pPr>
      <w:r>
        <w:rPr>
          <w:rFonts w:ascii="仿宋_GB2312" w:hAnsi="仿宋" w:eastAsia="仿宋_GB2312"/>
          <w:kern w:val="2"/>
          <w:sz w:val="32"/>
          <w:szCs w:val="28"/>
        </w:rPr>
        <w:t>星级会员基地\全国特色会员基地每3年复评一次。</w:t>
      </w:r>
    </w:p>
    <w:p>
      <w:pPr>
        <w:spacing w:line="570" w:lineRule="exact"/>
        <w:outlineLvl w:val="1"/>
        <w:rPr>
          <w:rFonts w:ascii="黑体" w:hAnsi="黑体" w:eastAsia="黑体" w:cs="黑体"/>
          <w:bCs/>
          <w:color w:val="000000"/>
          <w:sz w:val="32"/>
          <w:szCs w:val="32"/>
        </w:rPr>
      </w:pPr>
      <w:r>
        <w:rPr>
          <w:rFonts w:hint="eastAsia" w:ascii="黑体" w:hAnsi="黑体" w:eastAsia="黑体" w:cs="黑体"/>
          <w:bCs/>
          <w:color w:val="000000"/>
          <w:sz w:val="32"/>
          <w:szCs w:val="32"/>
        </w:rPr>
        <w:t>5.2 复评事项</w:t>
      </w:r>
    </w:p>
    <w:p>
      <w:pPr>
        <w:widowControl/>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会员基地是否按照本指南及协议约定提供会员服务，且达成本指南4.3相关要求 ，</w:t>
      </w:r>
      <w:r>
        <w:rPr>
          <w:rFonts w:ascii="仿宋_GB2312" w:hAnsi="仿宋" w:eastAsia="仿宋_GB2312"/>
          <w:sz w:val="32"/>
          <w:szCs w:val="28"/>
        </w:rPr>
        <w:t>星级会员基地</w:t>
      </w:r>
      <w:r>
        <w:rPr>
          <w:rFonts w:hint="eastAsia" w:ascii="仿宋_GB2312" w:hAnsi="仿宋" w:eastAsia="仿宋_GB2312"/>
          <w:sz w:val="32"/>
          <w:szCs w:val="28"/>
        </w:rPr>
        <w:t>\</w:t>
      </w:r>
      <w:r>
        <w:rPr>
          <w:rFonts w:ascii="仿宋_GB2312" w:hAnsi="仿宋" w:eastAsia="仿宋_GB2312"/>
          <w:sz w:val="32"/>
          <w:szCs w:val="28"/>
        </w:rPr>
        <w:t>全国特色会员基</w:t>
      </w:r>
      <w:r>
        <w:rPr>
          <w:rFonts w:hint="eastAsia" w:ascii="仿宋_GB2312" w:hAnsi="仿宋" w:eastAsia="仿宋_GB2312"/>
          <w:sz w:val="32"/>
          <w:szCs w:val="28"/>
        </w:rPr>
        <w:t>地还需达成本指南4.4的相关要求。</w:t>
      </w:r>
    </w:p>
    <w:p>
      <w:pPr>
        <w:spacing w:line="570" w:lineRule="exact"/>
        <w:outlineLvl w:val="1"/>
        <w:rPr>
          <w:rFonts w:ascii="仿宋_GB2312" w:hAnsi="仿宋" w:eastAsia="仿宋_GB2312"/>
          <w:sz w:val="32"/>
          <w:szCs w:val="28"/>
        </w:rPr>
      </w:pPr>
      <w:r>
        <w:rPr>
          <w:rFonts w:hint="eastAsia" w:ascii="黑体" w:hAnsi="黑体" w:eastAsia="黑体" w:cs="黑体"/>
          <w:bCs/>
          <w:color w:val="000000"/>
          <w:sz w:val="32"/>
          <w:szCs w:val="32"/>
        </w:rPr>
        <w:t>5.3 复评流程</w:t>
      </w:r>
    </w:p>
    <w:p>
      <w:pPr>
        <w:spacing w:line="570" w:lineRule="exact"/>
        <w:outlineLvl w:val="1"/>
        <w:rPr>
          <w:rFonts w:ascii="黑体" w:hAnsi="黑体" w:eastAsia="黑体" w:cs="黑体"/>
          <w:bCs/>
          <w:color w:val="000000"/>
          <w:sz w:val="32"/>
          <w:szCs w:val="32"/>
        </w:rPr>
      </w:pPr>
      <w:r>
        <w:rPr>
          <w:rFonts w:hint="eastAsia" w:ascii="黑体" w:hAnsi="黑体" w:eastAsia="黑体" w:cs="黑体"/>
          <w:bCs/>
          <w:color w:val="000000"/>
          <w:sz w:val="32"/>
          <w:szCs w:val="32"/>
        </w:rPr>
        <w:t>5.3.1 复评时间</w:t>
      </w:r>
    </w:p>
    <w:p>
      <w:pPr>
        <w:widowControl/>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自会员基地有效期到期前3个月内向中国AOPA提交《中国AOPA会员基地评定（复评）表》</w:t>
      </w:r>
      <w:r>
        <w:rPr>
          <w:rFonts w:ascii="仿宋_GB2312" w:hAnsi="仿宋" w:eastAsia="仿宋_GB2312"/>
          <w:sz w:val="32"/>
          <w:szCs w:val="28"/>
        </w:rPr>
        <w:t>（附件</w:t>
      </w:r>
      <w:r>
        <w:rPr>
          <w:rFonts w:hint="eastAsia" w:ascii="仿宋_GB2312" w:hAnsi="仿宋" w:eastAsia="仿宋_GB2312"/>
          <w:sz w:val="32"/>
          <w:szCs w:val="28"/>
        </w:rPr>
        <w:t>2</w:t>
      </w:r>
      <w:r>
        <w:rPr>
          <w:rFonts w:ascii="仿宋_GB2312" w:hAnsi="仿宋" w:eastAsia="仿宋_GB2312"/>
          <w:sz w:val="32"/>
          <w:szCs w:val="28"/>
        </w:rPr>
        <w:t>）</w:t>
      </w:r>
      <w:r>
        <w:rPr>
          <w:rFonts w:hint="eastAsia" w:ascii="仿宋_GB2312" w:hAnsi="仿宋" w:eastAsia="仿宋_GB2312"/>
          <w:sz w:val="32"/>
          <w:szCs w:val="28"/>
        </w:rPr>
        <w:t>；</w:t>
      </w:r>
    </w:p>
    <w:p>
      <w:pPr>
        <w:spacing w:line="570" w:lineRule="exact"/>
        <w:outlineLvl w:val="1"/>
        <w:rPr>
          <w:rFonts w:ascii="黑体" w:hAnsi="黑体" w:eastAsia="黑体" w:cs="黑体"/>
          <w:bCs/>
          <w:color w:val="000000"/>
          <w:sz w:val="32"/>
          <w:szCs w:val="32"/>
        </w:rPr>
      </w:pPr>
      <w:r>
        <w:rPr>
          <w:rFonts w:hint="eastAsia" w:ascii="黑体" w:hAnsi="黑体" w:eastAsia="黑体" w:cs="黑体"/>
          <w:bCs/>
          <w:color w:val="000000"/>
          <w:sz w:val="32"/>
          <w:szCs w:val="32"/>
        </w:rPr>
        <w:t>5.3.2 复评结果通知</w:t>
      </w:r>
    </w:p>
    <w:p>
      <w:pPr>
        <w:widowControl/>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自</w:t>
      </w:r>
      <w:r>
        <w:rPr>
          <w:rFonts w:ascii="仿宋_GB2312" w:hAnsi="仿宋" w:eastAsia="仿宋_GB2312"/>
          <w:sz w:val="32"/>
          <w:szCs w:val="28"/>
        </w:rPr>
        <w:t>会员基地</w:t>
      </w:r>
      <w:r>
        <w:rPr>
          <w:rFonts w:hint="eastAsia" w:ascii="仿宋_GB2312" w:hAnsi="仿宋" w:eastAsia="仿宋_GB2312"/>
          <w:sz w:val="32"/>
          <w:szCs w:val="28"/>
        </w:rPr>
        <w:t>有效期满前，中国AOPA会通知基地复评结果并为复评合格的单位颁发新的牌匾；</w:t>
      </w:r>
    </w:p>
    <w:p>
      <w:pPr>
        <w:spacing w:line="570" w:lineRule="exact"/>
        <w:outlineLvl w:val="1"/>
        <w:rPr>
          <w:rFonts w:ascii="黑体" w:hAnsi="黑体" w:eastAsia="黑体" w:cs="黑体"/>
          <w:bCs/>
          <w:color w:val="000000"/>
          <w:sz w:val="32"/>
          <w:szCs w:val="32"/>
        </w:rPr>
      </w:pPr>
      <w:r>
        <w:rPr>
          <w:rFonts w:hint="eastAsia" w:ascii="黑体" w:hAnsi="黑体" w:eastAsia="黑体" w:cs="黑体"/>
          <w:bCs/>
          <w:color w:val="000000"/>
          <w:sz w:val="32"/>
          <w:szCs w:val="32"/>
        </w:rPr>
        <w:t>5.3.3 未达标处理</w:t>
      </w:r>
    </w:p>
    <w:p>
      <w:pPr>
        <w:spacing w:line="570" w:lineRule="exact"/>
        <w:ind w:firstLine="640" w:firstLineChars="200"/>
        <w:outlineLvl w:val="1"/>
        <w:rPr>
          <w:rFonts w:ascii="仿宋_GB2312" w:hAnsi="仿宋" w:eastAsia="仿宋_GB2312"/>
          <w:sz w:val="32"/>
          <w:szCs w:val="28"/>
        </w:rPr>
      </w:pPr>
      <w:r>
        <w:rPr>
          <w:rFonts w:hint="eastAsia" w:ascii="仿宋_GB2312" w:hAnsi="仿宋" w:eastAsia="仿宋_GB2312"/>
          <w:sz w:val="32"/>
          <w:szCs w:val="28"/>
        </w:rPr>
        <w:t>对于复评未达标的合作机构，根据实际情况给予撤销处理。</w:t>
      </w:r>
    </w:p>
    <w:p>
      <w:pPr>
        <w:spacing w:line="570" w:lineRule="exact"/>
        <w:outlineLvl w:val="1"/>
        <w:rPr>
          <w:rFonts w:ascii="黑体" w:hAnsi="黑体" w:eastAsia="黑体" w:cs="黑体"/>
          <w:bCs/>
          <w:color w:val="000000"/>
          <w:sz w:val="32"/>
          <w:szCs w:val="32"/>
        </w:rPr>
      </w:pPr>
      <w:bookmarkStart w:id="25" w:name="_Toc24358"/>
      <w:r>
        <w:rPr>
          <w:rFonts w:ascii="黑体" w:hAnsi="黑体" w:eastAsia="黑体" w:cs="黑体"/>
          <w:bCs/>
          <w:color w:val="000000"/>
          <w:sz w:val="32"/>
          <w:szCs w:val="32"/>
        </w:rPr>
        <w:t>6.中国AOPA会员基地的撤销与暂停</w:t>
      </w:r>
      <w:bookmarkEnd w:id="25"/>
    </w:p>
    <w:p>
      <w:pPr>
        <w:spacing w:line="570" w:lineRule="exact"/>
        <w:outlineLvl w:val="1"/>
        <w:rPr>
          <w:rFonts w:ascii="黑体" w:hAnsi="黑体" w:eastAsia="黑体" w:cs="黑体"/>
          <w:bCs/>
          <w:color w:val="000000"/>
          <w:sz w:val="32"/>
          <w:szCs w:val="32"/>
        </w:rPr>
      </w:pPr>
      <w:r>
        <w:rPr>
          <w:rFonts w:hint="eastAsia" w:ascii="黑体" w:hAnsi="黑体" w:eastAsia="黑体" w:cs="黑体"/>
          <w:bCs/>
          <w:color w:val="000000"/>
          <w:sz w:val="32"/>
          <w:szCs w:val="32"/>
        </w:rPr>
        <w:t>6.1 基地自愿退出</w:t>
      </w:r>
    </w:p>
    <w:p>
      <w:pPr>
        <w:widowControl/>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可自愿退出中国AOPA会员基地，但至少需提前1个月通知中国AOPA秘书处，在没有得到中国AOPA秘书处确认之前，应正常向会员提供相关服务。如有已发布且未完成的活动，应妥善处理好后，再停止合作。</w:t>
      </w:r>
    </w:p>
    <w:p>
      <w:pPr>
        <w:spacing w:line="570" w:lineRule="exact"/>
        <w:outlineLvl w:val="1"/>
        <w:rPr>
          <w:rFonts w:ascii="黑体" w:hAnsi="黑体" w:eastAsia="黑体" w:cs="黑体"/>
          <w:bCs/>
          <w:color w:val="000000"/>
          <w:sz w:val="32"/>
          <w:szCs w:val="32"/>
        </w:rPr>
      </w:pPr>
      <w:r>
        <w:rPr>
          <w:rFonts w:hint="eastAsia" w:ascii="黑体" w:hAnsi="黑体" w:eastAsia="黑体" w:cs="黑体"/>
          <w:bCs/>
          <w:color w:val="000000"/>
          <w:sz w:val="32"/>
          <w:szCs w:val="32"/>
        </w:rPr>
        <w:t>6.2 出现下列事项，中国AOPA有权撤销或暂停基地资格</w:t>
      </w:r>
    </w:p>
    <w:p>
      <w:pPr>
        <w:widowControl/>
        <w:spacing w:line="570" w:lineRule="exact"/>
        <w:rPr>
          <w:rFonts w:ascii="仿宋_GB2312" w:hAnsi="仿宋" w:eastAsia="仿宋_GB2312"/>
          <w:sz w:val="32"/>
          <w:szCs w:val="28"/>
        </w:rPr>
      </w:pPr>
      <w:r>
        <w:rPr>
          <w:rFonts w:hint="eastAsia" w:ascii="仿宋_GB2312" w:hAnsi="仿宋" w:eastAsia="仿宋_GB2312"/>
          <w:sz w:val="32"/>
          <w:szCs w:val="28"/>
        </w:rPr>
        <w:t>——基地存在未解除的重大安全隐患。</w:t>
      </w:r>
    </w:p>
    <w:p>
      <w:pPr>
        <w:widowControl/>
        <w:spacing w:line="570" w:lineRule="exact"/>
        <w:rPr>
          <w:rFonts w:ascii="仿宋_GB2312" w:hAnsi="仿宋" w:eastAsia="仿宋_GB2312"/>
          <w:sz w:val="32"/>
          <w:szCs w:val="28"/>
        </w:rPr>
      </w:pPr>
      <w:r>
        <w:rPr>
          <w:rFonts w:hint="eastAsia" w:ascii="仿宋_GB2312" w:hAnsi="仿宋" w:eastAsia="仿宋_GB2312"/>
          <w:sz w:val="32"/>
          <w:szCs w:val="28"/>
        </w:rPr>
        <w:t>——基地出现有损消费者权益事件、基地服务质量远低于评定条件或安全运营管理出现严重隐患，中国</w:t>
      </w:r>
      <w:r>
        <w:rPr>
          <w:rFonts w:ascii="仿宋_GB2312" w:hAnsi="仿宋" w:eastAsia="仿宋_GB2312"/>
          <w:sz w:val="32"/>
          <w:szCs w:val="28"/>
        </w:rPr>
        <w:t>AOPA</w:t>
      </w:r>
      <w:r>
        <w:rPr>
          <w:rFonts w:hint="eastAsia" w:ascii="仿宋_GB2312" w:hAnsi="仿宋" w:eastAsia="仿宋_GB2312"/>
          <w:sz w:val="32"/>
          <w:szCs w:val="28"/>
        </w:rPr>
        <w:t>可根据情节严重程度给予降星、暂停或撤销的处罚，期间基地牌匾不得继续使用。</w:t>
      </w:r>
    </w:p>
    <w:p>
      <w:pPr>
        <w:widowControl/>
        <w:spacing w:line="570" w:lineRule="exact"/>
        <w:rPr>
          <w:rFonts w:ascii="仿宋_GB2312" w:hAnsi="仿宋" w:eastAsia="仿宋_GB2312"/>
          <w:sz w:val="32"/>
          <w:szCs w:val="28"/>
        </w:rPr>
      </w:pPr>
      <w:r>
        <w:rPr>
          <w:rFonts w:hint="eastAsia" w:ascii="仿宋_GB2312" w:hAnsi="仿宋" w:eastAsia="仿宋_GB2312"/>
          <w:sz w:val="32"/>
          <w:szCs w:val="28"/>
        </w:rPr>
        <w:t>——中国AOPA接到举报或投诉，未按约定履行相关会员服务的，经中国AOPA核实无误后，情节严重的，暂停基地资格进行整改或直接撤销基地资格。</w:t>
      </w:r>
    </w:p>
    <w:p>
      <w:pPr>
        <w:widowControl/>
        <w:spacing w:line="570" w:lineRule="exact"/>
        <w:rPr>
          <w:rFonts w:ascii="仿宋_GB2312" w:hAnsi="仿宋" w:eastAsia="仿宋_GB2312"/>
          <w:sz w:val="32"/>
          <w:szCs w:val="28"/>
        </w:rPr>
      </w:pPr>
      <w:r>
        <w:rPr>
          <w:rFonts w:hint="eastAsia" w:ascii="仿宋_GB2312" w:hAnsi="仿宋" w:eastAsia="仿宋_GB2312"/>
          <w:sz w:val="32"/>
          <w:szCs w:val="28"/>
        </w:rPr>
        <w:t>——基地在授牌后未能按约定履行相关义务。</w:t>
      </w:r>
    </w:p>
    <w:p>
      <w:pPr>
        <w:spacing w:line="570" w:lineRule="exact"/>
        <w:outlineLvl w:val="1"/>
        <w:rPr>
          <w:rFonts w:ascii="黑体" w:hAnsi="黑体" w:eastAsia="黑体" w:cs="黑体"/>
          <w:bCs/>
          <w:color w:val="000000"/>
          <w:sz w:val="32"/>
          <w:szCs w:val="32"/>
        </w:rPr>
      </w:pPr>
      <w:r>
        <w:rPr>
          <w:rFonts w:hint="eastAsia" w:ascii="黑体" w:hAnsi="黑体" w:eastAsia="黑体" w:cs="黑体"/>
          <w:bCs/>
          <w:color w:val="000000"/>
          <w:sz w:val="32"/>
          <w:szCs w:val="32"/>
        </w:rPr>
        <w:t>6.3 基地权利的终止</w:t>
      </w:r>
    </w:p>
    <w:p>
      <w:pPr>
        <w:widowControl/>
        <w:spacing w:line="570" w:lineRule="exact"/>
        <w:ind w:firstLine="640" w:firstLineChars="200"/>
        <w:rPr>
          <w:rFonts w:ascii="仿宋_GB2312" w:hAnsi="仿宋" w:eastAsia="仿宋_GB2312"/>
          <w:sz w:val="32"/>
          <w:szCs w:val="28"/>
        </w:rPr>
      </w:pPr>
      <w:r>
        <w:rPr>
          <w:rFonts w:hint="eastAsia" w:ascii="仿宋_GB2312" w:hAnsi="仿宋" w:eastAsia="仿宋_GB2312"/>
          <w:sz w:val="32"/>
          <w:szCs w:val="28"/>
        </w:rPr>
        <w:t>自愿退出、被撤销或暂停基地资格的单位，停止享受会员基地权利，不得再以会员基地身份进行对外宣传，同时需及时撤销基地内中国AOPA会员基地标识，并归还基地牌匾。</w:t>
      </w:r>
    </w:p>
    <w:p>
      <w:pPr>
        <w:widowControl/>
        <w:spacing w:line="570" w:lineRule="exact"/>
        <w:jc w:val="left"/>
        <w:rPr>
          <w:rFonts w:ascii="仿宋_GB2312" w:hAnsi="仿宋" w:eastAsia="仿宋_GB2312"/>
          <w:sz w:val="32"/>
          <w:szCs w:val="28"/>
        </w:rPr>
      </w:pPr>
    </w:p>
    <w:p>
      <w:pPr>
        <w:widowControl/>
        <w:spacing w:line="570" w:lineRule="exact"/>
        <w:ind w:left="1598" w:leftChars="304" w:hanging="960" w:hangingChars="300"/>
        <w:jc w:val="left"/>
        <w:rPr>
          <w:rFonts w:ascii="仿宋_GB2312" w:hAnsi="仿宋" w:eastAsia="仿宋_GB2312"/>
          <w:sz w:val="32"/>
          <w:szCs w:val="28"/>
        </w:rPr>
      </w:pPr>
      <w:r>
        <w:rPr>
          <w:rFonts w:hint="eastAsia" w:ascii="仿宋_GB2312" w:hAnsi="仿宋" w:eastAsia="仿宋_GB2312"/>
          <w:sz w:val="32"/>
          <w:szCs w:val="28"/>
        </w:rPr>
        <w:t>附件：1．中国AOPA会员基地申报表</w:t>
      </w:r>
    </w:p>
    <w:p>
      <w:pPr>
        <w:widowControl/>
        <w:spacing w:line="570" w:lineRule="exact"/>
        <w:ind w:left="1268" w:leftChars="604" w:firstLine="320" w:firstLineChars="100"/>
        <w:jc w:val="left"/>
        <w:rPr>
          <w:rFonts w:ascii="仿宋_GB2312" w:hAnsi="仿宋" w:eastAsia="仿宋_GB2312"/>
          <w:sz w:val="32"/>
          <w:szCs w:val="28"/>
        </w:rPr>
      </w:pPr>
      <w:r>
        <w:rPr>
          <w:rFonts w:hint="eastAsia" w:ascii="仿宋_GB2312" w:hAnsi="仿宋" w:eastAsia="仿宋_GB2312"/>
          <w:sz w:val="32"/>
          <w:szCs w:val="28"/>
        </w:rPr>
        <w:t>2. 中国AOPA会员基地评定（复评）表</w:t>
      </w:r>
    </w:p>
    <w:p>
      <w:pPr>
        <w:widowControl/>
        <w:spacing w:line="570" w:lineRule="exact"/>
        <w:ind w:firstLine="1600" w:firstLineChars="500"/>
        <w:jc w:val="left"/>
        <w:rPr>
          <w:rFonts w:ascii="仿宋_GB2312" w:hAnsi="仿宋" w:eastAsia="仿宋_GB2312"/>
          <w:sz w:val="32"/>
          <w:szCs w:val="28"/>
        </w:rPr>
      </w:pPr>
      <w:r>
        <w:rPr>
          <w:rFonts w:hint="eastAsia" w:ascii="仿宋_GB2312" w:hAnsi="仿宋" w:eastAsia="仿宋_GB2312"/>
          <w:sz w:val="32"/>
          <w:szCs w:val="28"/>
        </w:rPr>
        <w:t>3. 中国AOPA会员基地季度简报</w:t>
      </w:r>
    </w:p>
    <w:p>
      <w:pPr>
        <w:widowControl/>
        <w:spacing w:line="570" w:lineRule="exact"/>
        <w:ind w:left="1596" w:leftChars="760"/>
        <w:jc w:val="left"/>
        <w:rPr>
          <w:rFonts w:ascii="仿宋_GB2312" w:hAnsi="仿宋" w:eastAsia="仿宋_GB2312"/>
          <w:sz w:val="32"/>
          <w:szCs w:val="28"/>
        </w:rPr>
      </w:pPr>
      <w:r>
        <w:rPr>
          <w:rFonts w:hint="eastAsia" w:ascii="仿宋_GB2312" w:hAnsi="仿宋" w:eastAsia="仿宋_GB2312"/>
          <w:sz w:val="32"/>
          <w:szCs w:val="28"/>
        </w:rPr>
        <w:t>4. 中国AOPA会员基地积分管理（试行）</w:t>
      </w:r>
    </w:p>
    <w:p>
      <w:pPr>
        <w:widowControl/>
        <w:spacing w:line="570" w:lineRule="exact"/>
        <w:ind w:left="1598" w:leftChars="304" w:hanging="960" w:hangingChars="300"/>
        <w:jc w:val="left"/>
        <w:rPr>
          <w:rFonts w:ascii="仿宋_GB2312" w:hAnsi="仿宋" w:eastAsia="仿宋_GB2312"/>
          <w:sz w:val="32"/>
          <w:szCs w:val="28"/>
        </w:rPr>
      </w:pPr>
    </w:p>
    <w:p>
      <w:pPr>
        <w:rPr>
          <w:rFonts w:ascii="仿宋_GB2312" w:hAnsi="仿宋" w:eastAsia="仿宋_GB2312"/>
          <w:sz w:val="32"/>
          <w:szCs w:val="28"/>
        </w:rPr>
      </w:pPr>
    </w:p>
    <w:p/>
    <w:p>
      <w:pPr>
        <w:rPr>
          <w:sz w:val="32"/>
          <w:szCs w:val="32"/>
        </w:rPr>
      </w:pPr>
    </w:p>
    <w:p>
      <w:pPr>
        <w:spacing w:line="360" w:lineRule="auto"/>
        <w:rPr>
          <w:rFonts w:ascii="黑体" w:hAnsi="黑体" w:eastAsia="黑体" w:cs="黑体"/>
          <w:bCs/>
          <w:color w:val="111111"/>
          <w:sz w:val="32"/>
          <w:szCs w:val="32"/>
        </w:rPr>
      </w:pPr>
    </w:p>
    <w:p>
      <w:pPr>
        <w:rPr>
          <w:rFonts w:ascii="黑体" w:eastAsia="黑体"/>
          <w:sz w:val="32"/>
          <w:szCs w:val="32"/>
        </w:rPr>
      </w:pPr>
      <w:bookmarkStart w:id="26" w:name="_Toc29255"/>
      <w:r>
        <w:rPr>
          <w:rFonts w:hint="eastAsia" w:ascii="黑体" w:eastAsia="黑体"/>
          <w:sz w:val="32"/>
          <w:szCs w:val="32"/>
        </w:rPr>
        <w:br w:type="page"/>
      </w:r>
    </w:p>
    <w:p>
      <w:pPr>
        <w:adjustRightInd w:val="0"/>
        <w:snapToGrid w:val="0"/>
        <w:spacing w:line="570" w:lineRule="exact"/>
        <w:rPr>
          <w:rFonts w:ascii="黑体" w:eastAsia="黑体"/>
          <w:sz w:val="32"/>
          <w:szCs w:val="32"/>
        </w:rPr>
      </w:pPr>
      <w:r>
        <w:rPr>
          <w:rFonts w:hint="eastAsia" w:ascii="黑体" w:eastAsia="黑体"/>
          <w:sz w:val="32"/>
          <w:szCs w:val="32"/>
        </w:rPr>
        <w:t>附件</w:t>
      </w:r>
      <w:bookmarkEnd w:id="26"/>
      <w:r>
        <w:rPr>
          <w:rFonts w:hint="eastAsia" w:ascii="黑体" w:eastAsia="黑体"/>
          <w:sz w:val="32"/>
          <w:szCs w:val="32"/>
        </w:rPr>
        <w:t>1:</w:t>
      </w:r>
    </w:p>
    <w:p>
      <w:pPr>
        <w:adjustRightInd w:val="0"/>
        <w:snapToGrid w:val="0"/>
        <w:spacing w:line="570" w:lineRule="exact"/>
        <w:rPr>
          <w:rFonts w:ascii="黑体" w:eastAsia="黑体"/>
          <w:sz w:val="32"/>
          <w:szCs w:val="32"/>
        </w:rPr>
      </w:pPr>
    </w:p>
    <w:tbl>
      <w:tblPr>
        <w:tblStyle w:val="7"/>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370"/>
        <w:gridCol w:w="205"/>
        <w:gridCol w:w="1380"/>
        <w:gridCol w:w="455"/>
        <w:gridCol w:w="1334"/>
        <w:gridCol w:w="878"/>
        <w:gridCol w:w="787"/>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9639" w:type="dxa"/>
            <w:gridSpan w:val="9"/>
            <w:vAlign w:val="center"/>
          </w:tcPr>
          <w:p>
            <w:pPr>
              <w:jc w:val="center"/>
              <w:rPr>
                <w:rFonts w:ascii="黑体" w:hAnsi="黑体" w:eastAsia="黑体" w:cs="黑体"/>
                <w:b/>
                <w:sz w:val="32"/>
                <w:szCs w:val="32"/>
              </w:rPr>
            </w:pPr>
            <w:r>
              <w:rPr>
                <w:rFonts w:hint="eastAsia" w:ascii="黑体" w:hAnsi="黑体" w:eastAsia="黑体" w:cs="黑体"/>
                <w:sz w:val="32"/>
                <w:szCs w:val="32"/>
              </w:rPr>
              <w:br w:type="page"/>
            </w:r>
            <w:r>
              <w:rPr>
                <w:rFonts w:hint="eastAsia" w:ascii="黑体" w:hAnsi="黑体" w:eastAsia="黑体" w:cs="黑体"/>
                <w:b/>
                <w:sz w:val="32"/>
                <w:szCs w:val="32"/>
              </w:rPr>
              <w:t>中国AOPA会员基地申报表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jc w:val="center"/>
        </w:trPr>
        <w:tc>
          <w:tcPr>
            <w:tcW w:w="198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w:t>
            </w:r>
          </w:p>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7650" w:type="dxa"/>
            <w:gridSpan w:val="8"/>
            <w:vAlign w:val="center"/>
          </w:tcPr>
          <w:p>
            <w:pPr>
              <w:spacing w:line="5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98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单位负责人</w:t>
            </w:r>
          </w:p>
        </w:tc>
        <w:tc>
          <w:tcPr>
            <w:tcW w:w="1370" w:type="dxa"/>
            <w:vAlign w:val="center"/>
          </w:tcPr>
          <w:p>
            <w:pPr>
              <w:spacing w:line="500" w:lineRule="exact"/>
              <w:jc w:val="center"/>
              <w:rPr>
                <w:rFonts w:ascii="仿宋_GB2312" w:hAnsi="仿宋_GB2312" w:eastAsia="仿宋_GB2312" w:cs="仿宋_GB2312"/>
                <w:sz w:val="32"/>
                <w:szCs w:val="32"/>
              </w:rPr>
            </w:pPr>
          </w:p>
        </w:tc>
        <w:tc>
          <w:tcPr>
            <w:tcW w:w="1585" w:type="dxa"/>
            <w:gridSpan w:val="2"/>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1789" w:type="dxa"/>
            <w:gridSpan w:val="2"/>
            <w:vAlign w:val="center"/>
          </w:tcPr>
          <w:p>
            <w:pPr>
              <w:spacing w:line="500" w:lineRule="exact"/>
              <w:jc w:val="center"/>
              <w:rPr>
                <w:rFonts w:ascii="仿宋_GB2312" w:hAnsi="仿宋_GB2312" w:eastAsia="仿宋_GB2312" w:cs="仿宋_GB2312"/>
                <w:sz w:val="32"/>
                <w:szCs w:val="32"/>
              </w:rPr>
            </w:pPr>
          </w:p>
        </w:tc>
        <w:tc>
          <w:tcPr>
            <w:tcW w:w="1665" w:type="dxa"/>
            <w:gridSpan w:val="2"/>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单位职务</w:t>
            </w:r>
          </w:p>
        </w:tc>
        <w:tc>
          <w:tcPr>
            <w:tcW w:w="1241" w:type="dxa"/>
            <w:vAlign w:val="center"/>
          </w:tcPr>
          <w:p>
            <w:pPr>
              <w:spacing w:line="50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98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1370" w:type="dxa"/>
            <w:vAlign w:val="center"/>
          </w:tcPr>
          <w:p>
            <w:pPr>
              <w:spacing w:line="500" w:lineRule="exact"/>
              <w:ind w:firstLine="640" w:firstLineChars="200"/>
              <w:jc w:val="center"/>
              <w:rPr>
                <w:rFonts w:ascii="仿宋_GB2312" w:hAnsi="仿宋_GB2312" w:eastAsia="仿宋_GB2312" w:cs="仿宋_GB2312"/>
                <w:sz w:val="32"/>
                <w:szCs w:val="32"/>
              </w:rPr>
            </w:pPr>
          </w:p>
        </w:tc>
        <w:tc>
          <w:tcPr>
            <w:tcW w:w="1585" w:type="dxa"/>
            <w:gridSpan w:val="2"/>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1789" w:type="dxa"/>
            <w:gridSpan w:val="2"/>
            <w:vAlign w:val="center"/>
          </w:tcPr>
          <w:p>
            <w:pPr>
              <w:spacing w:line="500" w:lineRule="exact"/>
              <w:ind w:firstLine="320" w:firstLineChars="100"/>
              <w:jc w:val="center"/>
              <w:rPr>
                <w:rFonts w:ascii="仿宋_GB2312" w:hAnsi="仿宋_GB2312" w:eastAsia="仿宋_GB2312" w:cs="仿宋_GB2312"/>
                <w:sz w:val="32"/>
                <w:szCs w:val="32"/>
              </w:rPr>
            </w:pPr>
          </w:p>
        </w:tc>
        <w:tc>
          <w:tcPr>
            <w:tcW w:w="1665" w:type="dxa"/>
            <w:gridSpan w:val="2"/>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单位职务</w:t>
            </w:r>
          </w:p>
        </w:tc>
        <w:tc>
          <w:tcPr>
            <w:tcW w:w="1241" w:type="dxa"/>
            <w:vAlign w:val="center"/>
          </w:tcPr>
          <w:p>
            <w:pPr>
              <w:spacing w:line="50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98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传真</w:t>
            </w:r>
          </w:p>
        </w:tc>
        <w:tc>
          <w:tcPr>
            <w:tcW w:w="2955" w:type="dxa"/>
            <w:gridSpan w:val="3"/>
            <w:vAlign w:val="center"/>
          </w:tcPr>
          <w:p>
            <w:pPr>
              <w:spacing w:line="500" w:lineRule="exact"/>
              <w:jc w:val="center"/>
              <w:rPr>
                <w:rFonts w:ascii="仿宋_GB2312" w:hAnsi="仿宋_GB2312" w:eastAsia="仿宋_GB2312" w:cs="仿宋_GB2312"/>
                <w:sz w:val="32"/>
                <w:szCs w:val="32"/>
              </w:rPr>
            </w:pPr>
          </w:p>
        </w:tc>
        <w:tc>
          <w:tcPr>
            <w:tcW w:w="1789" w:type="dxa"/>
            <w:gridSpan w:val="2"/>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p>
        </w:tc>
        <w:tc>
          <w:tcPr>
            <w:tcW w:w="2906" w:type="dxa"/>
            <w:gridSpan w:val="3"/>
            <w:vAlign w:val="center"/>
          </w:tcPr>
          <w:p>
            <w:pPr>
              <w:spacing w:line="50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198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单位成立</w:t>
            </w:r>
          </w:p>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时间</w:t>
            </w:r>
          </w:p>
        </w:tc>
        <w:tc>
          <w:tcPr>
            <w:tcW w:w="1370" w:type="dxa"/>
            <w:vAlign w:val="center"/>
          </w:tcPr>
          <w:p>
            <w:pPr>
              <w:spacing w:line="500" w:lineRule="exact"/>
              <w:ind w:firstLine="640" w:firstLineChars="200"/>
              <w:jc w:val="center"/>
              <w:rPr>
                <w:rFonts w:ascii="仿宋_GB2312" w:hAnsi="仿宋_GB2312" w:eastAsia="仿宋_GB2312" w:cs="仿宋_GB2312"/>
                <w:sz w:val="32"/>
                <w:szCs w:val="32"/>
              </w:rPr>
            </w:pPr>
          </w:p>
        </w:tc>
        <w:tc>
          <w:tcPr>
            <w:tcW w:w="3374" w:type="dxa"/>
            <w:gridSpan w:val="4"/>
            <w:vAlign w:val="center"/>
          </w:tcPr>
          <w:p>
            <w:pPr>
              <w:spacing w:line="500" w:lineRule="exact"/>
              <w:ind w:firstLine="320" w:firstLineChars="1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是否为协会单位</w:t>
            </w:r>
          </w:p>
          <w:p>
            <w:pPr>
              <w:spacing w:line="500" w:lineRule="exact"/>
              <w:ind w:firstLine="320" w:firstLineChars="1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会员</w:t>
            </w:r>
          </w:p>
        </w:tc>
        <w:tc>
          <w:tcPr>
            <w:tcW w:w="2906" w:type="dxa"/>
            <w:gridSpan w:val="3"/>
            <w:vAlign w:val="center"/>
          </w:tcPr>
          <w:p>
            <w:pPr>
              <w:spacing w:line="500" w:lineRule="exact"/>
              <w:ind w:firstLine="320" w:firstLineChars="1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98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通信地址</w:t>
            </w:r>
          </w:p>
        </w:tc>
        <w:tc>
          <w:tcPr>
            <w:tcW w:w="7650" w:type="dxa"/>
            <w:gridSpan w:val="8"/>
            <w:vAlign w:val="center"/>
          </w:tcPr>
          <w:p>
            <w:pPr>
              <w:spacing w:line="50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98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单位网站</w:t>
            </w:r>
          </w:p>
        </w:tc>
        <w:tc>
          <w:tcPr>
            <w:tcW w:w="7650" w:type="dxa"/>
            <w:gridSpan w:val="8"/>
            <w:vAlign w:val="center"/>
          </w:tcPr>
          <w:p>
            <w:pPr>
              <w:spacing w:line="50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exact"/>
          <w:jc w:val="center"/>
        </w:trPr>
        <w:tc>
          <w:tcPr>
            <w:tcW w:w="198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单位类别</w:t>
            </w:r>
          </w:p>
        </w:tc>
        <w:tc>
          <w:tcPr>
            <w:tcW w:w="7650" w:type="dxa"/>
            <w:gridSpan w:val="8"/>
            <w:vAlign w:val="center"/>
          </w:tcPr>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□通用机场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无人机培训机构 □航空俱乐部 </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□91部  □121部 □135部  </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博物馆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体验中心</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exact"/>
          <w:jc w:val="center"/>
        </w:trPr>
        <w:tc>
          <w:tcPr>
            <w:tcW w:w="198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申请会员</w:t>
            </w:r>
          </w:p>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基地类别</w:t>
            </w:r>
          </w:p>
        </w:tc>
        <w:tc>
          <w:tcPr>
            <w:tcW w:w="7650" w:type="dxa"/>
            <w:gridSpan w:val="8"/>
            <w:vAlign w:val="center"/>
          </w:tcPr>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□会员飞行基地 □会员科普基地 □会员培训基地</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基地（请注明）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98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主管单位</w:t>
            </w:r>
          </w:p>
        </w:tc>
        <w:tc>
          <w:tcPr>
            <w:tcW w:w="7650" w:type="dxa"/>
            <w:gridSpan w:val="8"/>
            <w:vAlign w:val="center"/>
          </w:tcPr>
          <w:p>
            <w:pPr>
              <w:spacing w:line="50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989" w:type="dxa"/>
            <w:vMerge w:val="restart"/>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运营条件</w:t>
            </w:r>
          </w:p>
        </w:tc>
        <w:tc>
          <w:tcPr>
            <w:tcW w:w="1575" w:type="dxa"/>
            <w:gridSpan w:val="2"/>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场地面积</w:t>
            </w:r>
          </w:p>
        </w:tc>
        <w:tc>
          <w:tcPr>
            <w:tcW w:w="1835" w:type="dxa"/>
            <w:gridSpan w:val="2"/>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平方米</w:t>
            </w:r>
          </w:p>
        </w:tc>
        <w:tc>
          <w:tcPr>
            <w:tcW w:w="2212" w:type="dxa"/>
            <w:gridSpan w:val="2"/>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专职工作人员</w:t>
            </w:r>
          </w:p>
        </w:tc>
        <w:tc>
          <w:tcPr>
            <w:tcW w:w="2028" w:type="dxa"/>
            <w:gridSpan w:val="2"/>
            <w:vAlign w:val="center"/>
          </w:tcPr>
          <w:p>
            <w:pPr>
              <w:wordWrap w:val="0"/>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989" w:type="dxa"/>
            <w:vMerge w:val="continue"/>
            <w:vAlign w:val="center"/>
          </w:tcPr>
          <w:p>
            <w:pPr>
              <w:spacing w:line="500" w:lineRule="exact"/>
              <w:jc w:val="center"/>
              <w:rPr>
                <w:rFonts w:ascii="仿宋_GB2312" w:hAnsi="仿宋_GB2312" w:eastAsia="仿宋_GB2312" w:cs="仿宋_GB2312"/>
                <w:sz w:val="32"/>
                <w:szCs w:val="32"/>
              </w:rPr>
            </w:pPr>
          </w:p>
        </w:tc>
        <w:tc>
          <w:tcPr>
            <w:tcW w:w="1575" w:type="dxa"/>
            <w:gridSpan w:val="2"/>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硬件设施</w:t>
            </w:r>
          </w:p>
        </w:tc>
        <w:tc>
          <w:tcPr>
            <w:tcW w:w="6075" w:type="dxa"/>
            <w:gridSpan w:val="6"/>
            <w:vAlign w:val="center"/>
          </w:tcPr>
          <w:p>
            <w:pPr>
              <w:spacing w:line="500" w:lineRule="exact"/>
              <w:rPr>
                <w:rFonts w:ascii="仿宋_GB2312" w:hAnsi="仿宋_GB2312" w:eastAsia="仿宋_GB2312" w:cs="仿宋_GB2312"/>
                <w:sz w:val="32"/>
                <w:szCs w:val="32"/>
              </w:rPr>
            </w:pPr>
          </w:p>
          <w:p>
            <w:pPr>
              <w:spacing w:line="50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989" w:type="dxa"/>
            <w:vMerge w:val="continue"/>
            <w:vAlign w:val="center"/>
          </w:tcPr>
          <w:p>
            <w:pPr>
              <w:spacing w:line="500" w:lineRule="exact"/>
              <w:jc w:val="center"/>
              <w:rPr>
                <w:rFonts w:ascii="仿宋_GB2312" w:hAnsi="仿宋_GB2312" w:eastAsia="仿宋_GB2312" w:cs="仿宋_GB2312"/>
                <w:sz w:val="32"/>
                <w:szCs w:val="32"/>
              </w:rPr>
            </w:pPr>
          </w:p>
        </w:tc>
        <w:tc>
          <w:tcPr>
            <w:tcW w:w="1575" w:type="dxa"/>
            <w:gridSpan w:val="2"/>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安保情况</w:t>
            </w:r>
          </w:p>
        </w:tc>
        <w:tc>
          <w:tcPr>
            <w:tcW w:w="6075" w:type="dxa"/>
            <w:gridSpan w:val="6"/>
            <w:vAlign w:val="center"/>
          </w:tcPr>
          <w:p>
            <w:pPr>
              <w:wordWrap w:val="0"/>
              <w:spacing w:line="50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989" w:type="dxa"/>
            <w:vMerge w:val="restart"/>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中国AOPA会员服务项目</w:t>
            </w:r>
          </w:p>
        </w:tc>
        <w:tc>
          <w:tcPr>
            <w:tcW w:w="1575" w:type="dxa"/>
            <w:gridSpan w:val="2"/>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可提供会员服务</w:t>
            </w:r>
          </w:p>
        </w:tc>
        <w:tc>
          <w:tcPr>
            <w:tcW w:w="6075" w:type="dxa"/>
            <w:gridSpan w:val="6"/>
            <w:vAlign w:val="center"/>
          </w:tcPr>
          <w:p>
            <w:pPr>
              <w:wordWrap w:val="0"/>
              <w:spacing w:line="50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989" w:type="dxa"/>
            <w:vMerge w:val="continue"/>
            <w:vAlign w:val="center"/>
          </w:tcPr>
          <w:p>
            <w:pPr>
              <w:spacing w:line="500" w:lineRule="exact"/>
              <w:jc w:val="center"/>
              <w:rPr>
                <w:rFonts w:ascii="仿宋_GB2312" w:hAnsi="仿宋_GB2312" w:eastAsia="仿宋_GB2312" w:cs="仿宋_GB2312"/>
                <w:sz w:val="32"/>
                <w:szCs w:val="32"/>
              </w:rPr>
            </w:pPr>
          </w:p>
        </w:tc>
        <w:tc>
          <w:tcPr>
            <w:tcW w:w="1575" w:type="dxa"/>
            <w:gridSpan w:val="2"/>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会员优</w:t>
            </w:r>
          </w:p>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惠待遇</w:t>
            </w:r>
          </w:p>
        </w:tc>
        <w:tc>
          <w:tcPr>
            <w:tcW w:w="6075" w:type="dxa"/>
            <w:gridSpan w:val="6"/>
          </w:tcPr>
          <w:p>
            <w:pPr>
              <w:wordWrap w:val="0"/>
              <w:spacing w:line="500" w:lineRule="exact"/>
              <w:jc w:val="righ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989" w:type="dxa"/>
            <w:vMerge w:val="continue"/>
            <w:vAlign w:val="center"/>
          </w:tcPr>
          <w:p>
            <w:pPr>
              <w:spacing w:line="500" w:lineRule="exact"/>
              <w:jc w:val="center"/>
              <w:rPr>
                <w:rFonts w:ascii="仿宋_GB2312" w:hAnsi="仿宋_GB2312" w:eastAsia="仿宋_GB2312" w:cs="仿宋_GB2312"/>
                <w:sz w:val="32"/>
                <w:szCs w:val="32"/>
              </w:rPr>
            </w:pPr>
          </w:p>
        </w:tc>
        <w:tc>
          <w:tcPr>
            <w:tcW w:w="1575" w:type="dxa"/>
            <w:gridSpan w:val="2"/>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是否拥有本单位自己的会员体系</w:t>
            </w:r>
          </w:p>
        </w:tc>
        <w:tc>
          <w:tcPr>
            <w:tcW w:w="6075" w:type="dxa"/>
            <w:gridSpan w:val="6"/>
            <w:vAlign w:val="center"/>
          </w:tcPr>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□否</w:t>
            </w:r>
          </w:p>
          <w:p>
            <w:pPr>
              <w:wordWrap w:val="0"/>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□是（是否计划与中国AOPA开展联合会员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639" w:type="dxa"/>
            <w:gridSpan w:val="9"/>
          </w:tcPr>
          <w:p>
            <w:pPr>
              <w:rPr>
                <w:rFonts w:ascii="仿宋_GB2312" w:hAnsi="仿宋_GB2312" w:eastAsia="仿宋_GB2312" w:cs="仿宋_GB2312"/>
                <w:b/>
                <w:sz w:val="32"/>
                <w:szCs w:val="32"/>
              </w:rPr>
            </w:pPr>
            <w:r>
              <w:rPr>
                <w:rFonts w:hint="eastAsia" w:ascii="仿宋_GB2312" w:hAnsi="仿宋_GB2312" w:eastAsia="仿宋_GB2312" w:cs="仿宋_GB2312"/>
                <w:bCs/>
                <w:sz w:val="32"/>
                <w:szCs w:val="32"/>
              </w:rPr>
              <w:t>申报单位简介（不超过300字）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9" w:type="dxa"/>
            <w:gridSpan w:val="9"/>
          </w:tcPr>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639" w:type="dxa"/>
            <w:gridSpan w:val="9"/>
          </w:tcPr>
          <w:p>
            <w:pPr>
              <w:rPr>
                <w:rFonts w:ascii="仿宋_GB2312" w:hAnsi="仿宋_GB2312" w:eastAsia="仿宋_GB2312" w:cs="仿宋_GB2312"/>
                <w:b/>
                <w:sz w:val="32"/>
                <w:szCs w:val="32"/>
              </w:rPr>
            </w:pPr>
            <w:r>
              <w:rPr>
                <w:rFonts w:hint="eastAsia" w:ascii="仿宋_GB2312" w:hAnsi="仿宋_GB2312" w:eastAsia="仿宋_GB2312" w:cs="仿宋_GB2312"/>
                <w:bCs/>
                <w:sz w:val="32"/>
                <w:szCs w:val="32"/>
              </w:rPr>
              <w:t>已获其他机构命名情况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639" w:type="dxa"/>
            <w:gridSpan w:val="9"/>
          </w:tcPr>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639" w:type="dxa"/>
            <w:gridSpan w:val="9"/>
          </w:tcPr>
          <w:p>
            <w:pPr>
              <w:rPr>
                <w:rFonts w:ascii="仿宋_GB2312" w:hAnsi="仿宋_GB2312" w:eastAsia="仿宋_GB2312" w:cs="仿宋_GB2312"/>
                <w:b/>
                <w:sz w:val="32"/>
                <w:szCs w:val="32"/>
              </w:rPr>
            </w:pPr>
            <w:r>
              <w:rPr>
                <w:rFonts w:hint="eastAsia" w:ascii="仿宋_GB2312" w:hAnsi="仿宋_GB2312" w:eastAsia="仿宋_GB2312" w:cs="仿宋_GB2312"/>
                <w:bCs/>
                <w:sz w:val="32"/>
                <w:szCs w:val="32"/>
              </w:rPr>
              <w:t>会员基地发展规划（不超过300字）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39" w:type="dxa"/>
            <w:gridSpan w:val="9"/>
          </w:tcPr>
          <w:p>
            <w:pPr>
              <w:pStyle w:val="12"/>
              <w:ind w:firstLine="0" w:firstLineChars="0"/>
              <w:rPr>
                <w:rFonts w:hint="default" w:ascii="仿宋_GB2312" w:hAnsi="仿宋_GB2312" w:eastAsia="仿宋_GB2312" w:cs="仿宋_GB2312"/>
                <w:kern w:val="2"/>
                <w:sz w:val="32"/>
                <w:szCs w:val="28"/>
              </w:rPr>
            </w:pPr>
          </w:p>
          <w:p>
            <w:pPr>
              <w:pStyle w:val="12"/>
              <w:ind w:firstLine="0" w:firstLineChars="0"/>
              <w:rPr>
                <w:rFonts w:hint="default" w:ascii="仿宋_GB2312" w:hAnsi="仿宋_GB2312" w:eastAsia="仿宋_GB2312" w:cs="仿宋_GB2312"/>
                <w:kern w:val="2"/>
                <w:sz w:val="32"/>
                <w:szCs w:val="28"/>
              </w:rPr>
            </w:pPr>
          </w:p>
          <w:p>
            <w:pPr>
              <w:pStyle w:val="12"/>
              <w:ind w:firstLine="0" w:firstLineChars="0"/>
              <w:rPr>
                <w:rFonts w:hint="default" w:ascii="仿宋_GB2312" w:hAnsi="仿宋_GB2312" w:eastAsia="仿宋_GB2312" w:cs="仿宋_GB2312"/>
                <w:kern w:val="2"/>
                <w:sz w:val="32"/>
                <w:szCs w:val="28"/>
              </w:rPr>
            </w:pPr>
          </w:p>
          <w:p>
            <w:pPr>
              <w:pStyle w:val="12"/>
              <w:ind w:firstLine="0" w:firstLineChars="0"/>
              <w:rPr>
                <w:rFonts w:hint="default" w:ascii="仿宋_GB2312" w:hAnsi="仿宋_GB2312" w:eastAsia="仿宋_GB2312" w:cs="仿宋_GB2312"/>
                <w:kern w:val="2"/>
                <w:sz w:val="32"/>
                <w:szCs w:val="28"/>
              </w:rPr>
            </w:pPr>
          </w:p>
          <w:p>
            <w:pPr>
              <w:pStyle w:val="12"/>
              <w:ind w:firstLine="0" w:firstLineChars="0"/>
              <w:rPr>
                <w:rFonts w:hint="default" w:ascii="仿宋_GB2312" w:hAnsi="仿宋_GB2312" w:eastAsia="仿宋_GB2312" w:cs="仿宋_GB2312"/>
                <w:kern w:val="2"/>
                <w:sz w:val="32"/>
                <w:szCs w:val="28"/>
              </w:rPr>
            </w:pPr>
          </w:p>
          <w:p>
            <w:pPr>
              <w:pStyle w:val="12"/>
              <w:ind w:firstLine="0" w:firstLineChars="0"/>
              <w:rPr>
                <w:rFonts w:hint="default" w:ascii="仿宋_GB2312" w:hAnsi="仿宋_GB2312" w:eastAsia="仿宋_GB2312" w:cs="仿宋_GB2312"/>
                <w:kern w:val="2"/>
                <w:sz w:val="32"/>
                <w:szCs w:val="28"/>
              </w:rPr>
            </w:pPr>
          </w:p>
          <w:p>
            <w:pPr>
              <w:pStyle w:val="12"/>
              <w:ind w:firstLine="0" w:firstLineChars="0"/>
              <w:rPr>
                <w:rFonts w:hint="default" w:ascii="仿宋_GB2312" w:hAnsi="仿宋_GB2312" w:eastAsia="仿宋_GB2312" w:cs="仿宋_GB2312"/>
                <w:kern w:val="2"/>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9639" w:type="dxa"/>
            <w:gridSpan w:val="9"/>
          </w:tcPr>
          <w:p>
            <w:pPr>
              <w:rPr>
                <w:rFonts w:ascii="仿宋_GB2312" w:hAnsi="仿宋_GB2312" w:eastAsia="仿宋_GB2312" w:cs="仿宋_GB2312"/>
                <w:b/>
                <w:sz w:val="32"/>
                <w:szCs w:val="32"/>
              </w:rPr>
            </w:pPr>
            <w:r>
              <w:rPr>
                <w:rFonts w:hint="eastAsia" w:ascii="仿宋_GB2312" w:hAnsi="仿宋_GB2312" w:eastAsia="仿宋_GB2312" w:cs="仿宋_GB2312"/>
                <w:bCs/>
                <w:sz w:val="32"/>
                <w:szCs w:val="32"/>
              </w:rPr>
              <w:t>需中国AOPA支持事项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639" w:type="dxa"/>
            <w:gridSpan w:val="9"/>
          </w:tcPr>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639" w:type="dxa"/>
            <w:gridSpan w:val="9"/>
          </w:tcPr>
          <w:p>
            <w:pPr>
              <w:rPr>
                <w:rFonts w:ascii="仿宋_GB2312" w:hAnsi="仿宋_GB2312" w:eastAsia="仿宋_GB2312" w:cs="仿宋_GB2312"/>
                <w:b/>
                <w:sz w:val="32"/>
                <w:szCs w:val="32"/>
              </w:rPr>
            </w:pPr>
            <w:r>
              <w:rPr>
                <w:rFonts w:hint="eastAsia" w:ascii="仿宋_GB2312" w:hAnsi="仿宋_GB2312" w:eastAsia="仿宋_GB2312" w:cs="仿宋_GB2312"/>
                <w:bCs/>
                <w:sz w:val="32"/>
                <w:szCs w:val="32"/>
              </w:rPr>
              <w:t>其他相关材料目录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639" w:type="dxa"/>
            <w:gridSpan w:val="9"/>
          </w:tcPr>
          <w:p>
            <w:pPr>
              <w:pStyle w:val="14"/>
              <w:ind w:firstLine="0" w:firstLineChars="0"/>
              <w:rPr>
                <w:rFonts w:ascii="仿宋_GB2312" w:hAnsi="仿宋_GB2312" w:eastAsia="仿宋_GB2312" w:cs="仿宋_GB2312"/>
                <w:sz w:val="32"/>
                <w:szCs w:val="32"/>
              </w:rPr>
            </w:pPr>
          </w:p>
          <w:p>
            <w:pPr>
              <w:pStyle w:val="14"/>
              <w:ind w:firstLine="0" w:firstLineChars="0"/>
              <w:rPr>
                <w:rFonts w:ascii="仿宋_GB2312" w:hAnsi="仿宋_GB2312" w:eastAsia="仿宋_GB2312" w:cs="仿宋_GB2312"/>
                <w:sz w:val="32"/>
                <w:szCs w:val="32"/>
              </w:rPr>
            </w:pPr>
          </w:p>
          <w:p>
            <w:pPr>
              <w:pStyle w:val="14"/>
              <w:ind w:firstLine="0" w:firstLineChars="0"/>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3" w:hRule="atLeast"/>
          <w:jc w:val="center"/>
        </w:trPr>
        <w:tc>
          <w:tcPr>
            <w:tcW w:w="9639" w:type="dxa"/>
            <w:gridSpan w:val="9"/>
          </w:tcPr>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申报单位意见：</w:t>
            </w:r>
          </w:p>
          <w:p>
            <w:pPr>
              <w:ind w:firstLine="4960" w:firstLineChars="1550"/>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5353" w:firstLineChars="1673"/>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负责人（签名）：</w:t>
            </w:r>
          </w:p>
          <w:p>
            <w:pPr>
              <w:ind w:firstLine="5353" w:firstLineChars="1673"/>
              <w:rPr>
                <w:rFonts w:ascii="仿宋_GB2312" w:hAnsi="仿宋_GB2312" w:eastAsia="仿宋_GB2312" w:cs="仿宋_GB2312"/>
                <w:sz w:val="32"/>
                <w:szCs w:val="32"/>
              </w:rPr>
            </w:pPr>
            <w:r>
              <w:rPr>
                <w:rFonts w:hint="eastAsia" w:ascii="仿宋_GB2312" w:hAnsi="仿宋_GB2312" w:eastAsia="仿宋_GB2312" w:cs="仿宋_GB2312"/>
                <w:sz w:val="32"/>
                <w:szCs w:val="32"/>
              </w:rPr>
              <w:t>单  位（公章）：</w:t>
            </w:r>
          </w:p>
          <w:p>
            <w:pPr>
              <w:ind w:firstLine="7040" w:firstLineChars="22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2" w:hRule="atLeast"/>
          <w:jc w:val="center"/>
        </w:trPr>
        <w:tc>
          <w:tcPr>
            <w:tcW w:w="9639" w:type="dxa"/>
            <w:gridSpan w:val="9"/>
          </w:tcPr>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中国航空器拥有者及驾驶员协会意见：</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5353" w:firstLineChars="1673"/>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负责人（签名）：</w:t>
            </w:r>
          </w:p>
          <w:p>
            <w:pPr>
              <w:ind w:firstLine="5353" w:firstLineChars="1673"/>
              <w:rPr>
                <w:rFonts w:ascii="仿宋_GB2312" w:hAnsi="仿宋_GB2312" w:eastAsia="仿宋_GB2312" w:cs="仿宋_GB2312"/>
                <w:sz w:val="32"/>
                <w:szCs w:val="32"/>
              </w:rPr>
            </w:pPr>
            <w:r>
              <w:rPr>
                <w:rFonts w:hint="eastAsia" w:ascii="仿宋_GB2312" w:hAnsi="仿宋_GB2312" w:eastAsia="仿宋_GB2312" w:cs="仿宋_GB2312"/>
                <w:sz w:val="32"/>
                <w:szCs w:val="32"/>
              </w:rPr>
              <w:t>单  位（公章）：</w:t>
            </w:r>
          </w:p>
          <w:p>
            <w:pPr>
              <w:ind w:firstLine="7040" w:firstLineChars="220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r>
    </w:tbl>
    <w:p>
      <w:pPr>
        <w:pStyle w:val="15"/>
        <w:widowControl/>
        <w:numPr>
          <w:ilvl w:val="0"/>
          <w:numId w:val="0"/>
        </w:numPr>
        <w:rPr>
          <w:rFonts w:hint="default"/>
          <w:sz w:val="32"/>
          <w:szCs w:val="32"/>
        </w:rPr>
      </w:pPr>
    </w:p>
    <w:p>
      <w:pPr>
        <w:pStyle w:val="15"/>
        <w:widowControl/>
        <w:numPr>
          <w:ilvl w:val="0"/>
          <w:numId w:val="0"/>
        </w:numPr>
        <w:rPr>
          <w:rFonts w:hint="default"/>
          <w:sz w:val="32"/>
          <w:szCs w:val="32"/>
        </w:rPr>
      </w:pPr>
    </w:p>
    <w:p>
      <w:pPr>
        <w:pStyle w:val="15"/>
        <w:widowControl/>
        <w:numPr>
          <w:ilvl w:val="0"/>
          <w:numId w:val="0"/>
        </w:numPr>
        <w:rPr>
          <w:rFonts w:hint="default"/>
          <w:sz w:val="32"/>
          <w:szCs w:val="32"/>
        </w:rPr>
      </w:pPr>
    </w:p>
    <w:p>
      <w:pPr>
        <w:pStyle w:val="15"/>
        <w:widowControl/>
        <w:numPr>
          <w:ilvl w:val="0"/>
          <w:numId w:val="0"/>
        </w:numPr>
        <w:rPr>
          <w:rFonts w:hint="default"/>
          <w:sz w:val="32"/>
          <w:szCs w:val="32"/>
        </w:rPr>
      </w:pPr>
    </w:p>
    <w:p>
      <w:pPr>
        <w:pStyle w:val="15"/>
        <w:widowControl/>
        <w:numPr>
          <w:ilvl w:val="0"/>
          <w:numId w:val="0"/>
        </w:numPr>
        <w:rPr>
          <w:rFonts w:hint="default"/>
          <w:sz w:val="32"/>
          <w:szCs w:val="32"/>
        </w:rPr>
      </w:pPr>
    </w:p>
    <w:p>
      <w:pPr>
        <w:pStyle w:val="15"/>
        <w:widowControl/>
        <w:numPr>
          <w:ilvl w:val="0"/>
          <w:numId w:val="0"/>
        </w:numPr>
        <w:rPr>
          <w:rFonts w:hint="default"/>
          <w:sz w:val="32"/>
          <w:szCs w:val="32"/>
        </w:rPr>
      </w:pPr>
    </w:p>
    <w:p>
      <w:pPr>
        <w:pStyle w:val="15"/>
        <w:widowControl/>
        <w:numPr>
          <w:ilvl w:val="0"/>
          <w:numId w:val="0"/>
        </w:numPr>
        <w:rPr>
          <w:rFonts w:hint="default"/>
          <w:sz w:val="32"/>
          <w:szCs w:val="32"/>
        </w:rPr>
      </w:pPr>
    </w:p>
    <w:p>
      <w:pPr>
        <w:adjustRightInd w:val="0"/>
        <w:snapToGrid w:val="0"/>
        <w:spacing w:line="570" w:lineRule="exact"/>
        <w:jc w:val="left"/>
        <w:rPr>
          <w:rFonts w:ascii="黑体" w:eastAsia="黑体"/>
          <w:sz w:val="32"/>
          <w:szCs w:val="32"/>
        </w:rPr>
      </w:pPr>
      <w:bookmarkStart w:id="27" w:name="_Toc28244"/>
      <w:r>
        <w:rPr>
          <w:rFonts w:hint="eastAsia" w:ascii="黑体" w:eastAsia="黑体"/>
          <w:sz w:val="32"/>
          <w:szCs w:val="32"/>
        </w:rPr>
        <w:t>附件</w:t>
      </w:r>
      <w:bookmarkEnd w:id="27"/>
      <w:r>
        <w:rPr>
          <w:rFonts w:hint="eastAsia" w:ascii="黑体" w:eastAsia="黑体"/>
          <w:sz w:val="32"/>
          <w:szCs w:val="32"/>
        </w:rPr>
        <w:t>2:</w:t>
      </w:r>
    </w:p>
    <w:p>
      <w:pPr>
        <w:adjustRightInd w:val="0"/>
        <w:snapToGrid w:val="0"/>
        <w:spacing w:line="570" w:lineRule="exact"/>
        <w:jc w:val="left"/>
        <w:rPr>
          <w:sz w:val="32"/>
          <w:szCs w:val="32"/>
        </w:rPr>
      </w:pPr>
    </w:p>
    <w:tbl>
      <w:tblPr>
        <w:tblStyle w:val="7"/>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370"/>
        <w:gridCol w:w="1439"/>
        <w:gridCol w:w="1964"/>
        <w:gridCol w:w="1711"/>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10063" w:type="dxa"/>
            <w:gridSpan w:val="6"/>
            <w:vAlign w:val="center"/>
          </w:tcPr>
          <w:p>
            <w:pPr>
              <w:widowControl/>
              <w:numPr>
                <w:ilvl w:val="255"/>
                <w:numId w:val="0"/>
              </w:numPr>
              <w:spacing w:line="570" w:lineRule="exact"/>
              <w:ind w:left="1254" w:leftChars="597"/>
              <w:jc w:val="center"/>
              <w:rPr>
                <w:rFonts w:ascii="仿宋_GB2312" w:hAnsi="仿宋" w:eastAsia="仿宋_GB2312"/>
                <w:b/>
                <w:bCs/>
                <w:sz w:val="32"/>
                <w:szCs w:val="28"/>
              </w:rPr>
            </w:pPr>
            <w:r>
              <w:rPr>
                <w:rFonts w:hint="eastAsia" w:ascii="仿宋_GB2312" w:hAnsi="仿宋" w:eastAsia="仿宋_GB2312"/>
                <w:b/>
                <w:bCs/>
                <w:sz w:val="32"/>
                <w:szCs w:val="28"/>
              </w:rPr>
              <w:t>中国AOPA会员基地评定（复评）表</w:t>
            </w:r>
          </w:p>
          <w:p>
            <w:pPr>
              <w:jc w:val="center"/>
              <w:rPr>
                <w:rFonts w:ascii="黑体" w:hAnsi="黑体" w:eastAsia="黑体" w:cs="黑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98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申请单位</w:t>
            </w:r>
          </w:p>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名称</w:t>
            </w:r>
          </w:p>
        </w:tc>
        <w:tc>
          <w:tcPr>
            <w:tcW w:w="8074" w:type="dxa"/>
            <w:gridSpan w:val="5"/>
            <w:vAlign w:val="center"/>
          </w:tcPr>
          <w:p>
            <w:pPr>
              <w:spacing w:line="50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exact"/>
          <w:jc w:val="center"/>
        </w:trPr>
        <w:tc>
          <w:tcPr>
            <w:tcW w:w="198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1370" w:type="dxa"/>
            <w:vAlign w:val="center"/>
          </w:tcPr>
          <w:p>
            <w:pPr>
              <w:spacing w:line="500" w:lineRule="exact"/>
              <w:ind w:firstLine="640" w:firstLineChars="200"/>
              <w:jc w:val="center"/>
              <w:rPr>
                <w:rFonts w:ascii="仿宋_GB2312" w:hAnsi="仿宋_GB2312" w:eastAsia="仿宋_GB2312" w:cs="仿宋_GB2312"/>
                <w:sz w:val="32"/>
                <w:szCs w:val="32"/>
              </w:rPr>
            </w:pPr>
          </w:p>
        </w:tc>
        <w:tc>
          <w:tcPr>
            <w:tcW w:w="143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联系</w:t>
            </w:r>
          </w:p>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电话</w:t>
            </w:r>
          </w:p>
        </w:tc>
        <w:tc>
          <w:tcPr>
            <w:tcW w:w="1964" w:type="dxa"/>
            <w:vAlign w:val="center"/>
          </w:tcPr>
          <w:p>
            <w:pPr>
              <w:spacing w:line="500" w:lineRule="exact"/>
              <w:ind w:firstLine="320" w:firstLineChars="100"/>
              <w:jc w:val="center"/>
              <w:rPr>
                <w:rFonts w:ascii="仿宋_GB2312" w:hAnsi="仿宋_GB2312" w:eastAsia="仿宋_GB2312" w:cs="仿宋_GB2312"/>
                <w:sz w:val="32"/>
                <w:szCs w:val="32"/>
              </w:rPr>
            </w:pPr>
          </w:p>
        </w:tc>
        <w:tc>
          <w:tcPr>
            <w:tcW w:w="1711"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单位职务</w:t>
            </w:r>
          </w:p>
        </w:tc>
        <w:tc>
          <w:tcPr>
            <w:tcW w:w="1590" w:type="dxa"/>
            <w:vAlign w:val="center"/>
          </w:tcPr>
          <w:p>
            <w:pPr>
              <w:spacing w:line="50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exact"/>
          <w:jc w:val="center"/>
        </w:trPr>
        <w:tc>
          <w:tcPr>
            <w:tcW w:w="198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申请基</w:t>
            </w:r>
          </w:p>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地等级</w:t>
            </w:r>
          </w:p>
        </w:tc>
        <w:tc>
          <w:tcPr>
            <w:tcW w:w="8074" w:type="dxa"/>
            <w:gridSpan w:val="5"/>
            <w:vAlign w:val="center"/>
          </w:tcPr>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非星级会员基地：□正式会员基地</w:t>
            </w:r>
          </w:p>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星级会员基地：□四星级 </w:t>
            </w:r>
          </w:p>
          <w:p>
            <w:pPr>
              <w:spacing w:line="5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□五星级 </w:t>
            </w:r>
          </w:p>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全国特色基地：</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飞行 </w:t>
            </w:r>
          </w:p>
          <w:p>
            <w:pPr>
              <w:spacing w:line="500" w:lineRule="exact"/>
              <w:ind w:firstLine="2240" w:firstLine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科普 </w:t>
            </w:r>
          </w:p>
          <w:p>
            <w:pPr>
              <w:spacing w:line="500" w:lineRule="exact"/>
              <w:ind w:firstLine="2240" w:firstLineChars="7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u w:val="single"/>
              </w:rPr>
              <w:t xml:space="preserve">           </w:t>
            </w:r>
          </w:p>
          <w:p>
            <w:pPr>
              <w:spacing w:line="500" w:lineRule="exact"/>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注：选择其中一类勾选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7" w:hRule="exact"/>
          <w:jc w:val="center"/>
        </w:trPr>
        <w:tc>
          <w:tcPr>
            <w:tcW w:w="198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是否符合</w:t>
            </w:r>
          </w:p>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相关要求</w:t>
            </w:r>
          </w:p>
        </w:tc>
        <w:tc>
          <w:tcPr>
            <w:tcW w:w="8074" w:type="dxa"/>
            <w:gridSpan w:val="5"/>
            <w:vAlign w:val="center"/>
          </w:tcPr>
          <w:p>
            <w:pPr>
              <w:spacing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 xml:space="preserve">完全符合以下描述  </w:t>
            </w:r>
            <w:r>
              <w:rPr>
                <w:rFonts w:hint="eastAsia" w:ascii="仿宋_GB2312" w:hAnsi="仿宋_GB2312" w:eastAsia="仿宋_GB2312" w:cs="仿宋_GB2312"/>
                <w:sz w:val="32"/>
                <w:szCs w:val="32"/>
              </w:rPr>
              <w:sym w:font="Wingdings 2" w:char="00A3"/>
            </w:r>
            <w:r>
              <w:rPr>
                <w:rFonts w:hint="eastAsia" w:ascii="仿宋_GB2312" w:hAnsi="仿宋_GB2312" w:eastAsia="仿宋_GB2312" w:cs="仿宋_GB2312"/>
                <w:sz w:val="32"/>
                <w:szCs w:val="32"/>
              </w:rPr>
              <w:t>不完全符合以下描述</w:t>
            </w:r>
          </w:p>
          <w:p>
            <w:pPr>
              <w:pStyle w:val="12"/>
              <w:ind w:firstLine="0" w:firstLineChars="0"/>
              <w:rPr>
                <w:rFonts w:hint="default" w:ascii="仿宋_GB2312" w:hAnsi="仿宋_GB2312" w:eastAsia="仿宋_GB2312" w:cs="仿宋_GB2312"/>
                <w:kern w:val="2"/>
                <w:sz w:val="32"/>
                <w:szCs w:val="28"/>
              </w:rPr>
            </w:pPr>
            <w:r>
              <w:rPr>
                <w:rFonts w:ascii="仿宋_GB2312" w:hAnsi="仿宋_GB2312" w:eastAsia="仿宋_GB2312" w:cs="仿宋_GB2312"/>
                <w:kern w:val="2"/>
                <w:sz w:val="32"/>
                <w:szCs w:val="28"/>
              </w:rPr>
              <w:t>——常年对会员开放，12个月内开放天数不少于200天；</w:t>
            </w:r>
          </w:p>
          <w:p>
            <w:pPr>
              <w:pStyle w:val="12"/>
              <w:ind w:firstLine="0" w:firstLineChars="0"/>
              <w:rPr>
                <w:rFonts w:hint="default" w:ascii="仿宋_GB2312" w:hAnsi="仿宋_GB2312" w:eastAsia="仿宋_GB2312" w:cs="仿宋_GB2312"/>
                <w:kern w:val="2"/>
                <w:sz w:val="32"/>
                <w:szCs w:val="28"/>
              </w:rPr>
            </w:pPr>
            <w:r>
              <w:rPr>
                <w:rFonts w:ascii="仿宋_GB2312" w:hAnsi="仿宋_GB2312" w:eastAsia="仿宋_GB2312" w:cs="仿宋_GB2312"/>
                <w:kern w:val="2"/>
                <w:sz w:val="32"/>
                <w:szCs w:val="28"/>
              </w:rPr>
              <w:t>——有明确的会员服务项目并正常开展；</w:t>
            </w:r>
          </w:p>
          <w:p>
            <w:pPr>
              <w:pStyle w:val="12"/>
              <w:ind w:firstLine="0" w:firstLineChars="0"/>
              <w:rPr>
                <w:rFonts w:hint="default" w:ascii="仿宋_GB2312" w:hAnsi="仿宋_GB2312" w:eastAsia="仿宋_GB2312" w:cs="仿宋_GB2312"/>
                <w:kern w:val="2"/>
                <w:sz w:val="32"/>
                <w:szCs w:val="28"/>
              </w:rPr>
            </w:pPr>
            <w:r>
              <w:rPr>
                <w:rFonts w:ascii="仿宋_GB2312" w:hAnsi="仿宋_GB2312" w:eastAsia="仿宋_GB2312" w:cs="仿宋_GB2312"/>
                <w:kern w:val="2"/>
                <w:sz w:val="32"/>
                <w:szCs w:val="28"/>
              </w:rPr>
              <w:t>——基地门口或大厅显著位置摆放“中国AOPA会员基地牌匾”并保持牌匾清洁，且场内有中国AOPA会员服务专享或优惠的标识；</w:t>
            </w:r>
          </w:p>
          <w:p>
            <w:pPr>
              <w:pStyle w:val="12"/>
              <w:ind w:firstLine="0" w:firstLineChars="0"/>
              <w:rPr>
                <w:rFonts w:hint="default" w:ascii="仿宋_GB2312" w:hAnsi="仿宋_GB2312" w:eastAsia="仿宋_GB2312" w:cs="仿宋_GB2312"/>
                <w:kern w:val="2"/>
                <w:sz w:val="32"/>
                <w:szCs w:val="28"/>
              </w:rPr>
            </w:pPr>
            <w:r>
              <w:rPr>
                <w:rFonts w:ascii="仿宋_GB2312" w:hAnsi="仿宋_GB2312" w:eastAsia="仿宋_GB2312" w:cs="仿宋_GB2312"/>
                <w:kern w:val="2"/>
                <w:sz w:val="32"/>
                <w:szCs w:val="28"/>
              </w:rPr>
              <w:t>——应安排至少1名服务人员（可兼职）提供中国AOPA会员入会咨询服务；</w:t>
            </w:r>
          </w:p>
          <w:p>
            <w:pPr>
              <w:pStyle w:val="12"/>
              <w:ind w:firstLine="0" w:firstLineChars="0"/>
              <w:rPr>
                <w:rFonts w:hint="default" w:ascii="仿宋_GB2312" w:hAnsi="仿宋_GB2312" w:eastAsia="仿宋_GB2312" w:cs="仿宋_GB2312"/>
                <w:kern w:val="2"/>
                <w:sz w:val="32"/>
                <w:szCs w:val="28"/>
              </w:rPr>
            </w:pPr>
            <w:r>
              <w:rPr>
                <w:rFonts w:ascii="仿宋_GB2312" w:hAnsi="仿宋_GB2312" w:eastAsia="仿宋_GB2312" w:cs="仿宋_GB2312"/>
                <w:kern w:val="2"/>
                <w:sz w:val="32"/>
                <w:szCs w:val="28"/>
              </w:rPr>
              <w:t>——12个月内未发生安全事故：</w:t>
            </w:r>
          </w:p>
          <w:p>
            <w:pPr>
              <w:pStyle w:val="12"/>
              <w:ind w:firstLine="0" w:firstLineChars="0"/>
              <w:rPr>
                <w:rFonts w:hint="default" w:ascii="仿宋_GB2312" w:hAnsi="仿宋_GB2312" w:eastAsia="仿宋_GB2312" w:cs="仿宋_GB2312"/>
                <w:kern w:val="2"/>
                <w:sz w:val="32"/>
                <w:szCs w:val="28"/>
              </w:rPr>
            </w:pPr>
            <w:r>
              <w:rPr>
                <w:rFonts w:ascii="仿宋_GB2312" w:hAnsi="仿宋_GB2312" w:eastAsia="仿宋_GB2312" w:cs="仿宋_GB2312"/>
                <w:kern w:val="2"/>
                <w:sz w:val="32"/>
                <w:szCs w:val="28"/>
              </w:rPr>
              <w:t>——12个月内会员投诉不超过3起。</w:t>
            </w:r>
          </w:p>
          <w:p>
            <w:pPr>
              <w:pStyle w:val="12"/>
              <w:ind w:firstLine="0" w:firstLineChars="0"/>
              <w:rPr>
                <w:rFonts w:hint="default" w:ascii="仿宋_GB2312" w:hAnsi="仿宋_GB2312" w:eastAsia="仿宋_GB2312" w:cs="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exact"/>
          <w:jc w:val="center"/>
        </w:trPr>
        <w:tc>
          <w:tcPr>
            <w:tcW w:w="198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会员发展</w:t>
            </w:r>
          </w:p>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情况</w:t>
            </w:r>
          </w:p>
        </w:tc>
        <w:tc>
          <w:tcPr>
            <w:tcW w:w="8074" w:type="dxa"/>
            <w:gridSpan w:val="5"/>
            <w:vAlign w:val="center"/>
          </w:tcPr>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最近12个月内会员</w:t>
            </w:r>
            <w:r>
              <w:rPr>
                <w:rFonts w:hint="eastAsia" w:ascii="仿宋_GB2312" w:hAnsi="仿宋_GB2312" w:eastAsia="仿宋_GB2312" w:cs="仿宋_GB2312"/>
                <w:color w:val="333333"/>
                <w:sz w:val="32"/>
                <w:szCs w:val="32"/>
              </w:rPr>
              <w:t>成功</w:t>
            </w:r>
            <w:r>
              <w:rPr>
                <w:rFonts w:hint="eastAsia" w:ascii="仿宋_GB2312" w:hAnsi="仿宋_GB2312" w:eastAsia="仿宋_GB2312" w:cs="仿宋_GB2312"/>
                <w:sz w:val="32"/>
                <w:szCs w:val="32"/>
              </w:rPr>
              <w:t xml:space="preserve">推荐数量：            </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其中：星级会员</w:t>
            </w:r>
            <w:r>
              <w:rPr>
                <w:rFonts w:hint="eastAsia" w:ascii="仿宋_GB2312" w:hAnsi="仿宋_GB2312" w:eastAsia="仿宋_GB2312" w:cs="仿宋_GB2312"/>
                <w:color w:val="333333"/>
                <w:sz w:val="32"/>
                <w:szCs w:val="32"/>
              </w:rPr>
              <w:t>成功</w:t>
            </w:r>
            <w:r>
              <w:rPr>
                <w:rFonts w:hint="eastAsia" w:ascii="仿宋_GB2312" w:hAnsi="仿宋_GB2312" w:eastAsia="仿宋_GB2312" w:cs="仿宋_GB2312"/>
                <w:sz w:val="32"/>
                <w:szCs w:val="32"/>
              </w:rPr>
              <w:t xml:space="preserve">推荐数量：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exact"/>
          <w:jc w:val="center"/>
        </w:trPr>
        <w:tc>
          <w:tcPr>
            <w:tcW w:w="198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会员活动</w:t>
            </w:r>
          </w:p>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情况</w:t>
            </w:r>
          </w:p>
          <w:p>
            <w:pPr>
              <w:spacing w:line="500" w:lineRule="exact"/>
              <w:rPr>
                <w:rFonts w:ascii="仿宋_GB2312" w:hAnsi="仿宋_GB2312" w:eastAsia="仿宋_GB2312" w:cs="仿宋_GB2312"/>
                <w:sz w:val="32"/>
                <w:szCs w:val="32"/>
              </w:rPr>
            </w:pPr>
          </w:p>
        </w:tc>
        <w:tc>
          <w:tcPr>
            <w:tcW w:w="8074" w:type="dxa"/>
            <w:gridSpan w:val="5"/>
            <w:vAlign w:val="center"/>
          </w:tcPr>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最近12个月内举办会员专场活动次数：    </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活动参加总人次：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exact"/>
          <w:jc w:val="center"/>
        </w:trPr>
        <w:tc>
          <w:tcPr>
            <w:tcW w:w="1989" w:type="dxa"/>
            <w:vAlign w:val="center"/>
          </w:tcPr>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8074" w:type="dxa"/>
            <w:gridSpan w:val="5"/>
            <w:vAlign w:val="center"/>
          </w:tcPr>
          <w:p>
            <w:pPr>
              <w:spacing w:line="50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5" w:hRule="exact"/>
          <w:jc w:val="center"/>
        </w:trPr>
        <w:tc>
          <w:tcPr>
            <w:tcW w:w="10063" w:type="dxa"/>
            <w:gridSpan w:val="6"/>
          </w:tcPr>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申报单位意见：</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负责人（签名）：</w:t>
            </w:r>
          </w:p>
          <w:p>
            <w:pPr>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单   位（公章）：</w:t>
            </w:r>
          </w:p>
          <w:p>
            <w:pPr>
              <w:spacing w:line="5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exact"/>
          <w:jc w:val="center"/>
        </w:trPr>
        <w:tc>
          <w:tcPr>
            <w:tcW w:w="10063" w:type="dxa"/>
            <w:gridSpan w:val="6"/>
          </w:tcPr>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中国航空器拥有者及驾驶员协会意见：</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负责人（签名）：</w:t>
            </w:r>
          </w:p>
          <w:p>
            <w:pPr>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单   位（公章）：</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bl>
    <w:p>
      <w:pPr>
        <w:pStyle w:val="15"/>
        <w:widowControl/>
        <w:numPr>
          <w:ilvl w:val="0"/>
          <w:numId w:val="0"/>
        </w:numPr>
        <w:rPr>
          <w:rFonts w:hint="default" w:ascii="仿宋_GB2312" w:hAnsi="仿宋_GB2312" w:eastAsia="仿宋_GB2312" w:cs="仿宋_GB2312"/>
          <w:sz w:val="32"/>
          <w:szCs w:val="32"/>
        </w:rPr>
      </w:pPr>
    </w:p>
    <w:p>
      <w:pPr>
        <w:adjustRightInd w:val="0"/>
        <w:snapToGrid w:val="0"/>
        <w:spacing w:line="570" w:lineRule="exact"/>
        <w:rPr>
          <w:rFonts w:ascii="黑体" w:eastAsia="黑体"/>
          <w:sz w:val="32"/>
          <w:szCs w:val="32"/>
        </w:rPr>
      </w:pPr>
    </w:p>
    <w:p>
      <w:pPr>
        <w:adjustRightInd w:val="0"/>
        <w:snapToGrid w:val="0"/>
        <w:spacing w:line="570" w:lineRule="exact"/>
        <w:rPr>
          <w:rFonts w:ascii="黑体" w:eastAsia="黑体"/>
          <w:sz w:val="32"/>
          <w:szCs w:val="32"/>
        </w:rPr>
      </w:pPr>
    </w:p>
    <w:p>
      <w:pPr>
        <w:adjustRightInd w:val="0"/>
        <w:snapToGrid w:val="0"/>
        <w:spacing w:line="570" w:lineRule="exact"/>
        <w:rPr>
          <w:rFonts w:ascii="黑体" w:eastAsia="黑体"/>
          <w:sz w:val="32"/>
          <w:szCs w:val="32"/>
        </w:rPr>
      </w:pPr>
    </w:p>
    <w:p>
      <w:pPr>
        <w:adjustRightInd w:val="0"/>
        <w:snapToGrid w:val="0"/>
        <w:spacing w:line="570" w:lineRule="exact"/>
        <w:rPr>
          <w:rFonts w:ascii="黑体" w:eastAsia="黑体"/>
          <w:sz w:val="32"/>
          <w:szCs w:val="32"/>
        </w:rPr>
      </w:pPr>
    </w:p>
    <w:p>
      <w:pPr>
        <w:adjustRightInd w:val="0"/>
        <w:snapToGrid w:val="0"/>
        <w:spacing w:line="570" w:lineRule="exact"/>
        <w:rPr>
          <w:rFonts w:ascii="黑体" w:eastAsia="黑体"/>
          <w:sz w:val="32"/>
          <w:szCs w:val="32"/>
        </w:rPr>
      </w:pPr>
    </w:p>
    <w:p>
      <w:pPr>
        <w:adjustRightInd w:val="0"/>
        <w:snapToGrid w:val="0"/>
        <w:spacing w:line="570" w:lineRule="exact"/>
        <w:rPr>
          <w:rFonts w:ascii="黑体" w:eastAsia="黑体"/>
          <w:sz w:val="32"/>
          <w:szCs w:val="32"/>
        </w:rPr>
      </w:pPr>
    </w:p>
    <w:p>
      <w:pPr>
        <w:adjustRightInd w:val="0"/>
        <w:snapToGrid w:val="0"/>
        <w:spacing w:line="570" w:lineRule="exact"/>
        <w:rPr>
          <w:rFonts w:ascii="黑体" w:eastAsia="黑体"/>
          <w:sz w:val="32"/>
          <w:szCs w:val="32"/>
        </w:rPr>
      </w:pPr>
    </w:p>
    <w:p>
      <w:pPr>
        <w:adjustRightInd w:val="0"/>
        <w:snapToGrid w:val="0"/>
        <w:spacing w:line="570" w:lineRule="exact"/>
        <w:rPr>
          <w:rFonts w:ascii="黑体" w:eastAsia="黑体"/>
          <w:sz w:val="32"/>
          <w:szCs w:val="32"/>
        </w:rPr>
      </w:pPr>
      <w:r>
        <w:rPr>
          <w:rFonts w:hint="eastAsia" w:ascii="黑体" w:eastAsia="黑体"/>
          <w:sz w:val="32"/>
          <w:szCs w:val="32"/>
        </w:rPr>
        <w:t>附件3:</w:t>
      </w:r>
    </w:p>
    <w:p>
      <w:pPr>
        <w:adjustRightInd w:val="0"/>
        <w:snapToGrid w:val="0"/>
        <w:spacing w:line="570" w:lineRule="exact"/>
        <w:rPr>
          <w:rFonts w:ascii="黑体" w:eastAsia="黑体"/>
          <w:sz w:val="32"/>
          <w:szCs w:val="3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490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3"/>
          </w:tcPr>
          <w:p>
            <w:pPr>
              <w:adjustRightInd w:val="0"/>
              <w:snapToGrid w:val="0"/>
              <w:spacing w:line="570" w:lineRule="exact"/>
              <w:jc w:val="center"/>
              <w:rPr>
                <w:rFonts w:ascii="黑体" w:eastAsia="黑体"/>
                <w:sz w:val="32"/>
                <w:szCs w:val="32"/>
              </w:rPr>
            </w:pPr>
            <w:r>
              <w:rPr>
                <w:rFonts w:hint="eastAsia" w:ascii="黑体" w:hAnsi="黑体" w:eastAsia="黑体" w:cs="黑体"/>
                <w:sz w:val="32"/>
                <w:szCs w:val="28"/>
              </w:rPr>
              <w:t>中国</w:t>
            </w:r>
            <w:r>
              <w:rPr>
                <w:rFonts w:ascii="黑体" w:hAnsi="黑体" w:eastAsia="黑体" w:cs="黑体"/>
                <w:sz w:val="32"/>
                <w:szCs w:val="28"/>
              </w:rPr>
              <w:t>AOPA会员基地</w:t>
            </w:r>
            <w:r>
              <w:rPr>
                <w:rFonts w:hint="eastAsia" w:ascii="黑体" w:hAnsi="黑体" w:eastAsia="黑体" w:cs="黑体"/>
                <w:sz w:val="32"/>
                <w:szCs w:val="28"/>
              </w:rPr>
              <w:t>季度简报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tcPr>
          <w:p>
            <w:pPr>
              <w:adjustRightInd w:val="0"/>
              <w:snapToGrid w:val="0"/>
              <w:spacing w:line="57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基地名称</w:t>
            </w:r>
          </w:p>
        </w:tc>
        <w:tc>
          <w:tcPr>
            <w:tcW w:w="4908" w:type="dxa"/>
          </w:tcPr>
          <w:p>
            <w:pPr>
              <w:adjustRightInd w:val="0"/>
              <w:snapToGrid w:val="0"/>
              <w:spacing w:line="570" w:lineRule="exact"/>
              <w:rPr>
                <w:rFonts w:ascii="仿宋_GB2312" w:hAnsi="仿宋_GB2312" w:eastAsia="仿宋_GB2312" w:cs="仿宋_GB2312"/>
                <w:sz w:val="32"/>
                <w:szCs w:val="32"/>
              </w:rPr>
            </w:pPr>
          </w:p>
        </w:tc>
        <w:tc>
          <w:tcPr>
            <w:tcW w:w="2340" w:type="dxa"/>
          </w:tcPr>
          <w:p>
            <w:pPr>
              <w:adjustRightInd w:val="0"/>
              <w:snapToGrid w:val="0"/>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  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3"/>
          </w:tcPr>
          <w:p>
            <w:pPr>
              <w:adjustRightInd w:val="0"/>
              <w:snapToGrid w:val="0"/>
              <w:spacing w:line="57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发展会员情况</w:t>
            </w:r>
          </w:p>
          <w:p>
            <w:pPr>
              <w:adjustRightInd w:val="0"/>
              <w:snapToGrid w:val="0"/>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本季度共</w:t>
            </w:r>
            <w:r>
              <w:rPr>
                <w:rFonts w:hint="eastAsia" w:ascii="仿宋_GB2312" w:hAnsi="仿宋_GB2312" w:eastAsia="仿宋_GB2312" w:cs="仿宋_GB2312"/>
                <w:color w:val="333333"/>
                <w:sz w:val="32"/>
                <w:szCs w:val="32"/>
              </w:rPr>
              <w:t>成功</w:t>
            </w:r>
            <w:r>
              <w:rPr>
                <w:rFonts w:hint="eastAsia" w:ascii="仿宋_GB2312" w:hAnsi="仿宋_GB2312" w:eastAsia="仿宋_GB2312" w:cs="仿宋_GB2312"/>
                <w:sz w:val="32"/>
                <w:szCs w:val="32"/>
              </w:rPr>
              <w:t>推荐会员   人，其中奥帕会员(免费)   人，奥帕星级会员   人。</w:t>
            </w:r>
          </w:p>
          <w:p>
            <w:pPr>
              <w:adjustRightInd w:val="0"/>
              <w:snapToGrid w:val="0"/>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本季度会费     元，制卡费    元，总共收入为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9060" w:type="dxa"/>
            <w:gridSpan w:val="3"/>
          </w:tcPr>
          <w:p>
            <w:pPr>
              <w:adjustRightInd w:val="0"/>
              <w:snapToGrid w:val="0"/>
              <w:spacing w:line="570" w:lineRule="exact"/>
              <w:rPr>
                <w:rFonts w:ascii="仿宋_GB2312" w:hAnsi="仿宋_GB2312" w:eastAsia="仿宋_GB2312" w:cs="仿宋_GB2312"/>
                <w:b/>
                <w:bCs/>
                <w:sz w:val="32"/>
                <w:szCs w:val="32"/>
              </w:rPr>
            </w:pPr>
            <w:r>
              <w:rPr>
                <w:rFonts w:ascii="仿宋_GB2312" w:hAnsi="仿宋_GB2312" w:eastAsia="仿宋_GB2312" w:cs="仿宋_GB2312"/>
                <w:b/>
                <w:bCs/>
                <w:sz w:val="32"/>
                <w:szCs w:val="32"/>
              </w:rPr>
              <w:t>AOPA</w:t>
            </w:r>
            <w:r>
              <w:rPr>
                <w:rFonts w:hint="eastAsia" w:ascii="仿宋_GB2312" w:hAnsi="仿宋_GB2312" w:eastAsia="仿宋_GB2312" w:cs="仿宋_GB2312"/>
                <w:b/>
                <w:bCs/>
                <w:sz w:val="32"/>
                <w:szCs w:val="32"/>
              </w:rPr>
              <w:t>核对发展会员情况</w:t>
            </w:r>
          </w:p>
          <w:p>
            <w:pPr>
              <w:adjustRightInd w:val="0"/>
              <w:snapToGrid w:val="0"/>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本季度共</w:t>
            </w:r>
            <w:r>
              <w:rPr>
                <w:rFonts w:hint="eastAsia" w:ascii="仿宋_GB2312" w:hAnsi="仿宋_GB2312" w:eastAsia="仿宋_GB2312" w:cs="仿宋_GB2312"/>
                <w:color w:val="333333"/>
                <w:sz w:val="32"/>
                <w:szCs w:val="32"/>
              </w:rPr>
              <w:t>成功</w:t>
            </w:r>
            <w:r>
              <w:rPr>
                <w:rFonts w:hint="eastAsia" w:ascii="仿宋_GB2312" w:hAnsi="仿宋_GB2312" w:eastAsia="仿宋_GB2312" w:cs="仿宋_GB2312"/>
                <w:sz w:val="32"/>
                <w:szCs w:val="32"/>
              </w:rPr>
              <w:t>推荐中国AOPA会员   人，其中奥帕会员(免费)   人，奥帕星级会员   人。</w:t>
            </w:r>
          </w:p>
          <w:p>
            <w:pPr>
              <w:adjustRightInd w:val="0"/>
              <w:snapToGrid w:val="0"/>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本季度会费     元，制卡费    元，总共收入为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9060" w:type="dxa"/>
            <w:gridSpan w:val="3"/>
          </w:tcPr>
          <w:p>
            <w:pPr>
              <w:adjustRightInd w:val="0"/>
              <w:snapToGrid w:val="0"/>
              <w:spacing w:line="57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会员服务情况</w:t>
            </w:r>
          </w:p>
          <w:p>
            <w:pPr>
              <w:adjustRightInd w:val="0"/>
              <w:snapToGrid w:val="0"/>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本季度咨询入会人次约为    ；基地服务会员人次约为</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p>
          <w:p>
            <w:pPr>
              <w:adjustRightInd w:val="0"/>
              <w:snapToGrid w:val="0"/>
              <w:spacing w:line="57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主要服务内容为：</w:t>
            </w:r>
          </w:p>
          <w:p>
            <w:pPr>
              <w:adjustRightInd w:val="0"/>
              <w:snapToGrid w:val="0"/>
              <w:spacing w:line="570" w:lineRule="exact"/>
              <w:jc w:val="lef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9060" w:type="dxa"/>
            <w:gridSpan w:val="3"/>
          </w:tcPr>
          <w:p>
            <w:pPr>
              <w:adjustRightInd w:val="0"/>
              <w:snapToGrid w:val="0"/>
              <w:spacing w:line="57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会员活动情况</w:t>
            </w:r>
            <w:r>
              <w:rPr>
                <w:rFonts w:hint="eastAsia" w:ascii="仿宋_GB2312" w:hAnsi="仿宋_GB2312" w:eastAsia="仿宋_GB2312" w:cs="仿宋_GB2312"/>
                <w:sz w:val="32"/>
                <w:szCs w:val="32"/>
              </w:rPr>
              <w:t>（包括举办形式、参加人数、活动时间、活动效果等）：</w:t>
            </w:r>
          </w:p>
          <w:p>
            <w:pPr>
              <w:adjustRightInd w:val="0"/>
              <w:snapToGrid w:val="0"/>
              <w:spacing w:line="570" w:lineRule="exact"/>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9060" w:type="dxa"/>
            <w:gridSpan w:val="3"/>
          </w:tcPr>
          <w:p>
            <w:pPr>
              <w:adjustRightInd w:val="0"/>
              <w:snapToGrid w:val="0"/>
              <w:spacing w:line="57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以会员基地身份参加协会组织活动情况</w:t>
            </w:r>
            <w:r>
              <w:rPr>
                <w:rFonts w:hint="eastAsia" w:ascii="仿宋_GB2312" w:hAnsi="仿宋_GB2312" w:eastAsia="仿宋_GB2312" w:cs="仿宋_GB2312"/>
                <w:sz w:val="32"/>
                <w:szCs w:val="32"/>
              </w:rPr>
              <w:t>（如展会、论坛）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9060" w:type="dxa"/>
            <w:gridSpan w:val="3"/>
          </w:tcPr>
          <w:p>
            <w:pPr>
              <w:adjustRightInd w:val="0"/>
              <w:snapToGrid w:val="0"/>
              <w:spacing w:line="57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提供稿件及媒体报道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9060" w:type="dxa"/>
            <w:gridSpan w:val="3"/>
          </w:tcPr>
          <w:p>
            <w:pPr>
              <w:adjustRightInd w:val="0"/>
              <w:snapToGrid w:val="0"/>
              <w:spacing w:line="57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本季度遇到问题情况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060" w:type="dxa"/>
            <w:gridSpan w:val="3"/>
          </w:tcPr>
          <w:p>
            <w:pPr>
              <w:adjustRightInd w:val="0"/>
              <w:snapToGrid w:val="0"/>
              <w:spacing w:line="57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拟组织开展基地会员活动及需要协会支持事项</w:t>
            </w:r>
          </w:p>
        </w:tc>
      </w:tr>
    </w:tbl>
    <w:p>
      <w:r>
        <w:rPr>
          <w:rFonts w:hint="eastAsia"/>
        </w:rPr>
        <w:t>每季度首月前10日内将上一季度的《中国AOPA会员基地简报》（即每年4月、7月、11月、1月10日前提交）发送至邮箱members@aopa.org.cn，邮寄主题：基地名称+月份+季报。</w:t>
      </w:r>
    </w:p>
    <w:p/>
    <w:p>
      <w:pPr>
        <w:rPr>
          <w:rFonts w:ascii="黑体" w:eastAsia="黑体"/>
          <w:sz w:val="32"/>
          <w:szCs w:val="32"/>
        </w:rPr>
      </w:pPr>
      <w:r>
        <w:rPr>
          <w:rFonts w:hint="eastAsia" w:ascii="黑体" w:eastAsia="黑体"/>
          <w:sz w:val="32"/>
          <w:szCs w:val="32"/>
        </w:rPr>
        <w:br w:type="page"/>
      </w:r>
    </w:p>
    <w:p>
      <w:pPr>
        <w:adjustRightInd w:val="0"/>
        <w:snapToGrid w:val="0"/>
        <w:spacing w:line="570" w:lineRule="exact"/>
        <w:rPr>
          <w:rFonts w:ascii="黑体" w:eastAsia="黑体"/>
          <w:sz w:val="32"/>
          <w:szCs w:val="32"/>
        </w:rPr>
      </w:pPr>
      <w:r>
        <w:rPr>
          <w:rFonts w:hint="eastAsia" w:ascii="黑体" w:eastAsia="黑体"/>
          <w:sz w:val="32"/>
          <w:szCs w:val="32"/>
        </w:rPr>
        <w:t>附件4</w:t>
      </w:r>
      <w:r>
        <w:rPr>
          <w:rFonts w:ascii="黑体" w:eastAsia="黑体"/>
          <w:sz w:val="32"/>
          <w:szCs w:val="32"/>
        </w:rPr>
        <w:t>:</w:t>
      </w:r>
      <w:r>
        <w:rPr>
          <w:rFonts w:hint="eastAsia" w:ascii="黑体" w:eastAsia="黑体"/>
          <w:sz w:val="32"/>
          <w:szCs w:val="32"/>
        </w:rPr>
        <w:t>中国</w:t>
      </w:r>
      <w:r>
        <w:rPr>
          <w:rFonts w:ascii="黑体" w:eastAsia="黑体"/>
          <w:sz w:val="32"/>
          <w:szCs w:val="32"/>
        </w:rPr>
        <w:t>AOPA会员基地</w:t>
      </w:r>
      <w:r>
        <w:rPr>
          <w:rFonts w:hint="eastAsia" w:ascii="黑体" w:eastAsia="黑体"/>
          <w:sz w:val="32"/>
          <w:szCs w:val="32"/>
        </w:rPr>
        <w:t>积分管理（试行）</w:t>
      </w:r>
    </w:p>
    <w:p>
      <w:pPr>
        <w:adjustRightInd w:val="0"/>
        <w:snapToGrid w:val="0"/>
        <w:spacing w:line="570" w:lineRule="exact"/>
        <w:rPr>
          <w:rFonts w:ascii="仿宋_GB2312" w:hAnsi="仿宋" w:eastAsia="仿宋_GB2312"/>
          <w:sz w:val="32"/>
          <w:szCs w:val="28"/>
        </w:rPr>
      </w:pPr>
    </w:p>
    <w:p>
      <w:pPr>
        <w:ind w:firstLine="640" w:firstLineChars="200"/>
        <w:rPr>
          <w:rFonts w:ascii="仿宋_GB2312" w:hAnsi="仿宋" w:eastAsia="仿宋_GB2312"/>
          <w:sz w:val="32"/>
          <w:szCs w:val="28"/>
        </w:rPr>
      </w:pPr>
      <w:r>
        <w:rPr>
          <w:rFonts w:hint="eastAsia" w:ascii="仿宋_GB2312" w:hAnsi="仿宋" w:eastAsia="仿宋_GB2312"/>
          <w:sz w:val="32"/>
          <w:szCs w:val="28"/>
        </w:rPr>
        <w:t>为激励会员基地积极推荐会员、提供优质服务，决定于2024年起对中国</w:t>
      </w:r>
      <w:r>
        <w:rPr>
          <w:rFonts w:ascii="仿宋_GB2312" w:hAnsi="仿宋" w:eastAsia="仿宋_GB2312"/>
          <w:sz w:val="32"/>
          <w:szCs w:val="28"/>
        </w:rPr>
        <w:t>AOPA</w:t>
      </w:r>
      <w:r>
        <w:rPr>
          <w:rFonts w:hint="eastAsia" w:ascii="仿宋_GB2312" w:hAnsi="仿宋" w:eastAsia="仿宋_GB2312"/>
          <w:sz w:val="32"/>
          <w:szCs w:val="28"/>
        </w:rPr>
        <w:t>对所有会员基地实行积分管理（初始分为50分），每季度参照各基地提交的季度简报来更新积分，中国AOPA</w:t>
      </w:r>
      <w:r>
        <w:rPr>
          <w:rFonts w:ascii="仿宋_GB2312" w:hAnsi="仿宋" w:eastAsia="仿宋_GB2312"/>
          <w:sz w:val="32"/>
          <w:szCs w:val="28"/>
        </w:rPr>
        <w:t>将</w:t>
      </w:r>
      <w:r>
        <w:rPr>
          <w:rFonts w:hint="eastAsia" w:ascii="仿宋_GB2312" w:hAnsi="仿宋" w:eastAsia="仿宋_GB2312"/>
          <w:sz w:val="32"/>
          <w:szCs w:val="28"/>
        </w:rPr>
        <w:t>定期面向社会公示所有授牌满一年的</w:t>
      </w:r>
      <w:r>
        <w:rPr>
          <w:rFonts w:ascii="仿宋_GB2312" w:hAnsi="仿宋" w:eastAsia="仿宋_GB2312"/>
          <w:sz w:val="32"/>
          <w:szCs w:val="28"/>
        </w:rPr>
        <w:t>会员基地</w:t>
      </w:r>
      <w:r>
        <w:rPr>
          <w:rFonts w:hint="eastAsia" w:ascii="仿宋_GB2312" w:hAnsi="仿宋" w:eastAsia="仿宋_GB2312"/>
          <w:sz w:val="32"/>
          <w:szCs w:val="28"/>
        </w:rPr>
        <w:t>的积分排名情况</w:t>
      </w:r>
      <w:r>
        <w:rPr>
          <w:rFonts w:ascii="仿宋_GB2312" w:hAnsi="仿宋" w:eastAsia="仿宋_GB2312"/>
          <w:sz w:val="32"/>
          <w:szCs w:val="28"/>
        </w:rPr>
        <w:t>，</w:t>
      </w:r>
      <w:r>
        <w:rPr>
          <w:rFonts w:hint="eastAsia" w:ascii="仿宋_GB2312" w:hAnsi="仿宋" w:eastAsia="仿宋_GB2312"/>
          <w:sz w:val="32"/>
          <w:szCs w:val="28"/>
        </w:rPr>
        <w:t>同时积分也</w:t>
      </w:r>
      <w:r>
        <w:rPr>
          <w:rFonts w:ascii="仿宋_GB2312" w:hAnsi="仿宋" w:eastAsia="仿宋_GB2312"/>
          <w:sz w:val="32"/>
          <w:szCs w:val="28"/>
        </w:rPr>
        <w:t>将作为会员基地星级评定、全国特色基地评定的重要参考。</w:t>
      </w:r>
    </w:p>
    <w:tbl>
      <w:tblPr>
        <w:tblStyle w:val="7"/>
        <w:tblpPr w:leftFromText="180" w:rightFromText="180" w:vertAnchor="text" w:horzAnchor="page" w:tblpX="1567" w:tblpY="625"/>
        <w:tblOverlap w:val="never"/>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07"/>
        <w:gridCol w:w="3576"/>
        <w:gridCol w:w="687"/>
        <w:gridCol w:w="689"/>
        <w:gridCol w:w="689"/>
        <w:gridCol w:w="689"/>
        <w:gridCol w:w="7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7"/>
            <w:tcBorders>
              <w:tl2br w:val="nil"/>
              <w:tr2bl w:val="nil"/>
            </w:tcBorders>
            <w:shd w:val="clear" w:color="auto" w:fill="auto"/>
            <w:vAlign w:val="center"/>
          </w:tcPr>
          <w:p>
            <w:pPr>
              <w:widowControl/>
              <w:tabs>
                <w:tab w:val="left" w:pos="4777"/>
              </w:tabs>
              <w:jc w:val="center"/>
              <w:textAlignment w:val="center"/>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中国AOPA会员基地积分表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000" w:type="pct"/>
            <w:gridSpan w:val="7"/>
            <w:tcBorders>
              <w:tl2br w:val="nil"/>
              <w:tr2bl w:val="nil"/>
            </w:tcBorders>
            <w:shd w:val="clear" w:color="auto" w:fill="auto"/>
            <w:vAlign w:val="center"/>
          </w:tcPr>
          <w:p>
            <w:pPr>
              <w:widowControl/>
              <w:jc w:val="left"/>
              <w:textAlignment w:val="center"/>
              <w:rPr>
                <w:rFonts w:ascii="仿宋_GB2312" w:hAnsi="仿宋_GB2312" w:eastAsia="仿宋_GB2312" w:cs="仿宋_GB2312"/>
                <w:b/>
                <w:bCs/>
                <w:color w:val="000000"/>
                <w:kern w:val="0"/>
                <w:sz w:val="32"/>
                <w:szCs w:val="32"/>
                <w:lang w:bidi="ar"/>
              </w:rPr>
            </w:pPr>
            <w:r>
              <w:rPr>
                <w:rFonts w:hint="eastAsia" w:ascii="仿宋_GB2312" w:hAnsi="仿宋_GB2312" w:eastAsia="仿宋_GB2312" w:cs="仿宋_GB2312"/>
                <w:b/>
                <w:bCs/>
                <w:color w:val="000000"/>
                <w:kern w:val="0"/>
                <w:sz w:val="32"/>
                <w:szCs w:val="32"/>
                <w:lang w:bidi="ar"/>
              </w:rPr>
              <w:t>会员基地名称：                            年度：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8"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b/>
                <w:bCs/>
                <w:color w:val="000000"/>
                <w:sz w:val="32"/>
                <w:szCs w:val="32"/>
              </w:rPr>
            </w:pPr>
            <w:r>
              <w:rPr>
                <w:rFonts w:ascii="仿宋_GB2312" w:hAnsi="仿宋_GB2312" w:eastAsia="仿宋_GB2312" w:cs="仿宋_GB2312"/>
                <w:b/>
                <w:bCs/>
                <w:color w:val="000000"/>
                <w:kern w:val="0"/>
                <w:sz w:val="32"/>
                <w:szCs w:val="32"/>
                <w:lang w:bidi="ar"/>
              </w:rPr>
              <w:t>积分项目</w:t>
            </w:r>
          </w:p>
        </w:tc>
        <w:tc>
          <w:tcPr>
            <w:tcW w:w="1974"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b/>
                <w:bCs/>
                <w:color w:val="000000"/>
                <w:sz w:val="32"/>
                <w:szCs w:val="32"/>
              </w:rPr>
            </w:pPr>
            <w:r>
              <w:rPr>
                <w:rFonts w:ascii="仿宋_GB2312" w:hAnsi="仿宋_GB2312" w:eastAsia="仿宋_GB2312" w:cs="仿宋_GB2312"/>
                <w:b/>
                <w:bCs/>
                <w:color w:val="000000"/>
                <w:kern w:val="0"/>
                <w:sz w:val="32"/>
                <w:szCs w:val="32"/>
                <w:lang w:bidi="ar"/>
              </w:rPr>
              <w:t>分值</w:t>
            </w:r>
          </w:p>
        </w:tc>
        <w:tc>
          <w:tcPr>
            <w:tcW w:w="379"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第一季度</w:t>
            </w:r>
          </w:p>
        </w:tc>
        <w:tc>
          <w:tcPr>
            <w:tcW w:w="380"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第二季度</w:t>
            </w:r>
          </w:p>
        </w:tc>
        <w:tc>
          <w:tcPr>
            <w:tcW w:w="380"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第三季度</w:t>
            </w:r>
          </w:p>
        </w:tc>
        <w:tc>
          <w:tcPr>
            <w:tcW w:w="380"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第四季度</w:t>
            </w:r>
          </w:p>
        </w:tc>
        <w:tc>
          <w:tcPr>
            <w:tcW w:w="396"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b/>
                <w:bCs/>
                <w:color w:val="000000"/>
                <w:sz w:val="32"/>
                <w:szCs w:val="32"/>
              </w:rPr>
            </w:pPr>
            <w:r>
              <w:rPr>
                <w:rFonts w:ascii="仿宋_GB2312" w:hAnsi="仿宋_GB2312" w:eastAsia="仿宋_GB2312" w:cs="仿宋_GB2312"/>
                <w:b/>
                <w:bCs/>
                <w:color w:val="000000"/>
                <w:kern w:val="0"/>
                <w:sz w:val="32"/>
                <w:szCs w:val="32"/>
                <w:lang w:bidi="ar"/>
              </w:rPr>
              <w:t>年度小计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8"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按要求提交季报</w:t>
            </w:r>
            <w:r>
              <w:rPr>
                <w:rFonts w:hint="eastAsia" w:ascii="仿宋_GB2312" w:hAnsi="仿宋_GB2312" w:eastAsia="仿宋_GB2312" w:cs="仿宋_GB2312"/>
                <w:color w:val="000000"/>
                <w:kern w:val="0"/>
                <w:sz w:val="32"/>
                <w:szCs w:val="32"/>
                <w:lang w:bidi="ar"/>
              </w:rPr>
              <w:t>等材料</w:t>
            </w:r>
          </w:p>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（最高8分）</w:t>
            </w:r>
          </w:p>
        </w:tc>
        <w:tc>
          <w:tcPr>
            <w:tcW w:w="1974"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ascii="仿宋_GB2312" w:hAnsi="仿宋_GB2312" w:eastAsia="仿宋_GB2312" w:cs="仿宋_GB2312"/>
                <w:color w:val="000000"/>
                <w:kern w:val="0"/>
                <w:sz w:val="32"/>
                <w:szCs w:val="32"/>
                <w:lang w:bidi="ar"/>
              </w:rPr>
              <w:t>按时提交计</w:t>
            </w:r>
            <w:r>
              <w:rPr>
                <w:rFonts w:hint="eastAsia" w:ascii="仿宋_GB2312" w:hAnsi="仿宋_GB2312" w:eastAsia="仿宋_GB2312" w:cs="仿宋_GB2312"/>
                <w:color w:val="000000"/>
                <w:kern w:val="0"/>
                <w:sz w:val="32"/>
                <w:szCs w:val="32"/>
                <w:lang w:bidi="ar"/>
              </w:rPr>
              <w:t>2</w:t>
            </w:r>
            <w:r>
              <w:rPr>
                <w:rFonts w:ascii="仿宋_GB2312" w:hAnsi="仿宋_GB2312" w:eastAsia="仿宋_GB2312" w:cs="仿宋_GB2312"/>
                <w:color w:val="000000"/>
                <w:kern w:val="0"/>
                <w:sz w:val="32"/>
                <w:szCs w:val="32"/>
                <w:lang w:bidi="ar"/>
              </w:rPr>
              <w:t>分，未按时提交计-</w:t>
            </w:r>
            <w:r>
              <w:rPr>
                <w:rFonts w:hint="eastAsia" w:ascii="仿宋_GB2312" w:hAnsi="仿宋_GB2312" w:eastAsia="仿宋_GB2312" w:cs="仿宋_GB2312"/>
                <w:color w:val="000000"/>
                <w:kern w:val="0"/>
                <w:sz w:val="32"/>
                <w:szCs w:val="32"/>
                <w:lang w:bidi="ar"/>
              </w:rPr>
              <w:t>2</w:t>
            </w:r>
            <w:r>
              <w:rPr>
                <w:rFonts w:ascii="仿宋_GB2312" w:hAnsi="仿宋_GB2312" w:eastAsia="仿宋_GB2312" w:cs="仿宋_GB2312"/>
                <w:color w:val="000000"/>
                <w:kern w:val="0"/>
                <w:sz w:val="32"/>
                <w:szCs w:val="32"/>
                <w:lang w:bidi="ar"/>
              </w:rPr>
              <w:t>分</w:t>
            </w:r>
          </w:p>
        </w:tc>
        <w:tc>
          <w:tcPr>
            <w:tcW w:w="379"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96"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8"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会员活动情况</w:t>
            </w:r>
          </w:p>
          <w:p>
            <w:pPr>
              <w:widowControl/>
              <w:jc w:val="center"/>
              <w:textAlignment w:val="center"/>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（线上、线下</w:t>
            </w:r>
            <w:r>
              <w:rPr>
                <w:rFonts w:hint="eastAsia" w:ascii="仿宋_GB2312" w:hAnsi="仿宋_GB2312" w:eastAsia="仿宋_GB2312" w:cs="仿宋_GB2312"/>
                <w:color w:val="000000"/>
                <w:kern w:val="0"/>
                <w:sz w:val="32"/>
                <w:szCs w:val="32"/>
                <w:lang w:bidi="ar"/>
              </w:rPr>
              <w:t>、录制课程</w:t>
            </w:r>
            <w:r>
              <w:rPr>
                <w:rFonts w:ascii="仿宋_GB2312" w:hAnsi="仿宋_GB2312" w:eastAsia="仿宋_GB2312" w:cs="仿宋_GB2312"/>
                <w:color w:val="000000"/>
                <w:kern w:val="0"/>
                <w:sz w:val="32"/>
                <w:szCs w:val="32"/>
                <w:lang w:bidi="ar"/>
              </w:rPr>
              <w:t>均可）</w:t>
            </w:r>
          </w:p>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（最高20分）</w:t>
            </w:r>
          </w:p>
        </w:tc>
        <w:tc>
          <w:tcPr>
            <w:tcW w:w="1974"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为中国AOPA提供免费活动或培训课程，每提供能1次，且不少于2小时计为2分。满足2次及4小时以上，计为每次4分</w:t>
            </w:r>
          </w:p>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现场活动</w:t>
            </w:r>
            <w:r>
              <w:rPr>
                <w:rFonts w:ascii="仿宋_GB2312" w:hAnsi="仿宋_GB2312" w:eastAsia="仿宋_GB2312" w:cs="仿宋_GB2312"/>
                <w:color w:val="000000"/>
                <w:kern w:val="0"/>
                <w:sz w:val="32"/>
                <w:szCs w:val="32"/>
                <w:lang w:bidi="ar"/>
              </w:rPr>
              <w:t>参加</w:t>
            </w:r>
            <w:r>
              <w:rPr>
                <w:rFonts w:hint="eastAsia" w:ascii="仿宋_GB2312" w:hAnsi="仿宋_GB2312" w:eastAsia="仿宋_GB2312" w:cs="仿宋_GB2312"/>
                <w:color w:val="000000"/>
                <w:kern w:val="0"/>
                <w:sz w:val="32"/>
                <w:szCs w:val="32"/>
                <w:lang w:bidi="ar"/>
              </w:rPr>
              <w:t>会员</w:t>
            </w:r>
            <w:r>
              <w:rPr>
                <w:rFonts w:ascii="仿宋_GB2312" w:hAnsi="仿宋_GB2312" w:eastAsia="仿宋_GB2312" w:cs="仿宋_GB2312"/>
                <w:color w:val="000000"/>
                <w:kern w:val="0"/>
                <w:sz w:val="32"/>
                <w:szCs w:val="32"/>
                <w:lang w:bidi="ar"/>
              </w:rPr>
              <w:t>人数大于50人计再加1分</w:t>
            </w:r>
          </w:p>
          <w:p>
            <w:pPr>
              <w:widowControl/>
              <w:jc w:val="center"/>
              <w:textAlignment w:val="center"/>
              <w:rPr>
                <w:rFonts w:ascii="仿宋_GB2312" w:hAnsi="仿宋_GB2312" w:eastAsia="仿宋_GB2312" w:cs="仿宋_GB2312"/>
                <w:color w:val="333333"/>
                <w:sz w:val="32"/>
                <w:szCs w:val="32"/>
              </w:rPr>
            </w:pPr>
            <w:r>
              <w:rPr>
                <w:rFonts w:hint="eastAsia" w:ascii="仿宋_GB2312" w:hAnsi="仿宋_GB2312" w:eastAsia="仿宋_GB2312" w:cs="仿宋_GB2312"/>
                <w:color w:val="000000"/>
                <w:kern w:val="0"/>
                <w:sz w:val="32"/>
                <w:szCs w:val="32"/>
                <w:lang w:bidi="ar"/>
              </w:rPr>
              <w:t>如为录制课程，每小时课程计为1分，观看会员数在上线3个月内，每满50人加1分</w:t>
            </w:r>
          </w:p>
        </w:tc>
        <w:tc>
          <w:tcPr>
            <w:tcW w:w="379"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96"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8"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参加协会组的相关活动</w:t>
            </w:r>
          </w:p>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（最高20分）</w:t>
            </w:r>
          </w:p>
        </w:tc>
        <w:tc>
          <w:tcPr>
            <w:tcW w:w="1974"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ascii="仿宋_GB2312" w:hAnsi="仿宋_GB2312" w:eastAsia="仿宋_GB2312" w:cs="仿宋_GB2312"/>
                <w:color w:val="000000"/>
                <w:kern w:val="0"/>
                <w:sz w:val="32"/>
                <w:szCs w:val="32"/>
                <w:lang w:bidi="ar"/>
              </w:rPr>
              <w:t>每参加一次计</w:t>
            </w:r>
            <w:r>
              <w:rPr>
                <w:rFonts w:hint="eastAsia" w:ascii="仿宋_GB2312" w:hAnsi="仿宋_GB2312" w:eastAsia="仿宋_GB2312" w:cs="仿宋_GB2312"/>
                <w:color w:val="000000"/>
                <w:kern w:val="0"/>
                <w:sz w:val="32"/>
                <w:szCs w:val="32"/>
                <w:lang w:bidi="ar"/>
              </w:rPr>
              <w:t>5分</w:t>
            </w:r>
          </w:p>
        </w:tc>
        <w:tc>
          <w:tcPr>
            <w:tcW w:w="379"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96"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8"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成功推荐会员数量</w:t>
            </w:r>
          </w:p>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（最高30分）</w:t>
            </w:r>
          </w:p>
        </w:tc>
        <w:tc>
          <w:tcPr>
            <w:tcW w:w="1974"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ascii="仿宋_GB2312" w:hAnsi="仿宋_GB2312" w:eastAsia="仿宋_GB2312" w:cs="仿宋_GB2312"/>
                <w:color w:val="000000"/>
                <w:kern w:val="0"/>
                <w:sz w:val="32"/>
                <w:szCs w:val="32"/>
                <w:lang w:bidi="ar"/>
              </w:rPr>
              <w:t>每成功推荐50</w:t>
            </w:r>
            <w:r>
              <w:rPr>
                <w:rFonts w:hint="eastAsia" w:ascii="仿宋_GB2312" w:hAnsi="仿宋_GB2312" w:eastAsia="仿宋_GB2312" w:cs="仿宋_GB2312"/>
                <w:color w:val="000000"/>
                <w:kern w:val="0"/>
                <w:sz w:val="32"/>
                <w:szCs w:val="32"/>
                <w:lang w:bidi="ar"/>
              </w:rPr>
              <w:t>名</w:t>
            </w:r>
            <w:r>
              <w:rPr>
                <w:rFonts w:ascii="仿宋_GB2312" w:hAnsi="仿宋_GB2312" w:eastAsia="仿宋_GB2312" w:cs="仿宋_GB2312"/>
                <w:color w:val="000000"/>
                <w:kern w:val="0"/>
                <w:sz w:val="32"/>
                <w:szCs w:val="32"/>
                <w:lang w:bidi="ar"/>
              </w:rPr>
              <w:t>会员计1分</w:t>
            </w:r>
            <w:r>
              <w:rPr>
                <w:rFonts w:hint="eastAsia" w:ascii="仿宋_GB2312" w:hAnsi="仿宋_GB2312" w:eastAsia="仿宋_GB2312" w:cs="仿宋_GB2312"/>
                <w:color w:val="000000"/>
                <w:kern w:val="0"/>
                <w:sz w:val="32"/>
                <w:szCs w:val="32"/>
                <w:lang w:bidi="ar"/>
              </w:rPr>
              <w:t>。如成功推荐AOPA联合会员，每50名再加1分</w:t>
            </w:r>
          </w:p>
        </w:tc>
        <w:tc>
          <w:tcPr>
            <w:tcW w:w="1916" w:type="pct"/>
            <w:gridSpan w:val="5"/>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8"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意见或建议</w:t>
            </w:r>
          </w:p>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（最高10分）</w:t>
            </w:r>
          </w:p>
        </w:tc>
        <w:tc>
          <w:tcPr>
            <w:tcW w:w="1974"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ascii="仿宋_GB2312" w:hAnsi="仿宋_GB2312" w:eastAsia="仿宋_GB2312" w:cs="仿宋_GB2312"/>
                <w:color w:val="000000"/>
                <w:kern w:val="0"/>
                <w:sz w:val="32"/>
                <w:szCs w:val="32"/>
                <w:lang w:bidi="ar"/>
              </w:rPr>
              <w:t xml:space="preserve">为中国AOPA会员基地整体发展提出有价值的意见或建议，根据情况计入 1-3分 </w:t>
            </w:r>
          </w:p>
        </w:tc>
        <w:tc>
          <w:tcPr>
            <w:tcW w:w="379"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96"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8" w:type="pct"/>
            <w:vMerge w:val="restart"/>
            <w:tcBorders>
              <w:tl2br w:val="nil"/>
              <w:tr2bl w:val="nil"/>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ascii="仿宋_GB2312" w:hAnsi="仿宋_GB2312" w:eastAsia="仿宋_GB2312" w:cs="仿宋_GB2312"/>
                <w:color w:val="000000"/>
                <w:kern w:val="0"/>
                <w:sz w:val="32"/>
                <w:szCs w:val="32"/>
                <w:lang w:bidi="ar"/>
              </w:rPr>
              <w:t>媒体报道</w:t>
            </w:r>
            <w:r>
              <w:rPr>
                <w:rFonts w:ascii="仿宋_GB2312" w:hAnsi="仿宋_GB2312" w:eastAsia="仿宋_GB2312" w:cs="仿宋_GB2312"/>
                <w:color w:val="000000"/>
                <w:kern w:val="0"/>
                <w:sz w:val="32"/>
                <w:szCs w:val="32"/>
                <w:lang w:bidi="ar"/>
              </w:rPr>
              <w:br w:type="textWrapping"/>
            </w:r>
            <w:r>
              <w:rPr>
                <w:rFonts w:hint="eastAsia" w:ascii="仿宋_GB2312" w:hAnsi="仿宋_GB2312" w:eastAsia="仿宋_GB2312" w:cs="仿宋_GB2312"/>
                <w:color w:val="000000"/>
                <w:kern w:val="0"/>
                <w:sz w:val="32"/>
                <w:szCs w:val="32"/>
                <w:lang w:bidi="ar"/>
              </w:rPr>
              <w:t>（不设上线）</w:t>
            </w:r>
          </w:p>
        </w:tc>
        <w:tc>
          <w:tcPr>
            <w:tcW w:w="1974"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基地主动向中国AOPA提供基地相关稿件并在中国AOPA平台发布，每发布1篇，计2分</w:t>
            </w:r>
          </w:p>
        </w:tc>
        <w:tc>
          <w:tcPr>
            <w:tcW w:w="379"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96"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8" w:type="pct"/>
            <w:vMerge w:val="continue"/>
            <w:tcBorders>
              <w:tl2br w:val="nil"/>
              <w:tr2bl w:val="nil"/>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p>
        </w:tc>
        <w:tc>
          <w:tcPr>
            <w:tcW w:w="1974"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ascii="仿宋_GB2312" w:hAnsi="仿宋_GB2312" w:eastAsia="仿宋_GB2312" w:cs="仿宋_GB2312"/>
                <w:color w:val="000000"/>
                <w:kern w:val="0"/>
                <w:sz w:val="32"/>
                <w:szCs w:val="32"/>
                <w:lang w:bidi="ar"/>
              </w:rPr>
              <w:t>基地自媒体（微博、公众号、抖音等）报道基地相关活动，每发布1篇计1分，报道内容，需包含AOPA会员基地和基地名称</w:t>
            </w:r>
          </w:p>
        </w:tc>
        <w:tc>
          <w:tcPr>
            <w:tcW w:w="379"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96"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8" w:type="pct"/>
            <w:vMerge w:val="continue"/>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1974" w:type="pct"/>
            <w:tcBorders>
              <w:tl2br w:val="nil"/>
              <w:tr2bl w:val="nil"/>
            </w:tcBorders>
            <w:shd w:val="clear" w:color="auto" w:fill="auto"/>
            <w:vAlign w:val="center"/>
          </w:tcPr>
          <w:p>
            <w:pPr>
              <w:widowControl/>
              <w:jc w:val="center"/>
              <w:textAlignment w:val="center"/>
              <w:rPr>
                <w:rFonts w:ascii="仿宋_GB2312" w:hAnsi="仿宋_GB2312" w:eastAsia="仿宋_GB2312" w:cs="仿宋_GB2312"/>
                <w:color w:val="000000"/>
                <w:sz w:val="32"/>
                <w:szCs w:val="32"/>
              </w:rPr>
            </w:pPr>
            <w:r>
              <w:rPr>
                <w:rFonts w:ascii="仿宋_GB2312" w:hAnsi="仿宋_GB2312" w:eastAsia="仿宋_GB2312" w:cs="仿宋_GB2312"/>
                <w:color w:val="000000"/>
                <w:kern w:val="0"/>
                <w:sz w:val="32"/>
                <w:szCs w:val="32"/>
                <w:lang w:bidi="ar"/>
              </w:rPr>
              <w:t>有媒体正面报道中国AOPA会员基地相关内容，每篇计3分（报道内容，需包含AOPA会员基地和基地名称，自媒体报道不计入）</w:t>
            </w:r>
          </w:p>
        </w:tc>
        <w:tc>
          <w:tcPr>
            <w:tcW w:w="379"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80"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c>
          <w:tcPr>
            <w:tcW w:w="396" w:type="pct"/>
            <w:tcBorders>
              <w:tl2br w:val="nil"/>
              <w:tr2bl w:val="nil"/>
            </w:tcBorders>
            <w:shd w:val="clear" w:color="auto" w:fill="auto"/>
            <w:vAlign w:val="center"/>
          </w:tcPr>
          <w:p>
            <w:pPr>
              <w:jc w:val="center"/>
              <w:rPr>
                <w:rFonts w:ascii="仿宋_GB2312" w:hAnsi="仿宋_GB2312" w:eastAsia="仿宋_GB2312" w:cs="仿宋_GB2312"/>
                <w:color w:val="000000"/>
                <w:sz w:val="32"/>
                <w:szCs w:val="32"/>
              </w:rPr>
            </w:pPr>
          </w:p>
        </w:tc>
      </w:tr>
    </w:tbl>
    <w:p>
      <w:pPr>
        <w:rPr>
          <w:rFonts w:ascii="仿宋_GB2312" w:hAnsi="仿宋" w:eastAsia="仿宋_GB2312"/>
          <w:sz w:val="32"/>
          <w:szCs w:val="28"/>
        </w:rPr>
      </w:pPr>
    </w:p>
    <w:sectPr>
      <w:headerReference r:id="rId3" w:type="default"/>
      <w:footerReference r:id="rId4" w:type="default"/>
      <w:pgSz w:w="11906" w:h="16838"/>
      <w:pgMar w:top="2098" w:right="1474" w:bottom="1985" w:left="1588" w:header="136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after="12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120" w:after="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0F74A"/>
    <w:multiLevelType w:val="multilevel"/>
    <w:tmpl w:val="AAE0F74A"/>
    <w:lvl w:ilvl="0" w:tentative="0">
      <w:start w:val="1"/>
      <w:numFmt w:val="none"/>
      <w:suff w:val="nothing"/>
      <w:lvlText w:val="%1"/>
      <w:lvlJc w:val="left"/>
      <w:pPr>
        <w:tabs>
          <w:tab w:val="left" w:pos="0"/>
        </w:tabs>
        <w:ind w:left="0" w:firstLine="0"/>
      </w:pPr>
    </w:lvl>
    <w:lvl w:ilvl="1" w:tentative="0">
      <w:start w:val="1"/>
      <w:numFmt w:val="decimal"/>
      <w:pStyle w:val="11"/>
      <w:suff w:val="nothing"/>
      <w:lvlText w:val="%1%2　"/>
      <w:lvlJc w:val="left"/>
      <w:pPr>
        <w:tabs>
          <w:tab w:val="left" w:pos="0"/>
        </w:tabs>
        <w:ind w:left="0" w:firstLine="0"/>
      </w:pPr>
      <w:rPr>
        <w:rFonts w:hint="eastAsia" w:ascii="黑体" w:hAnsi="Times New Roman" w:eastAsia="黑体" w:cs="黑体"/>
        <w:b w:val="0"/>
        <w:i w:val="0"/>
        <w:sz w:val="21"/>
      </w:rPr>
    </w:lvl>
    <w:lvl w:ilvl="2" w:tentative="0">
      <w:start w:val="1"/>
      <w:numFmt w:val="decimal"/>
      <w:suff w:val="nothing"/>
      <w:lvlText w:val="%1%2.%3　"/>
      <w:lvlJc w:val="left"/>
      <w:pPr>
        <w:tabs>
          <w:tab w:val="left" w:pos="0"/>
        </w:tabs>
        <w:ind w:left="0" w:firstLine="0"/>
        <w:textAlignment w:val="baseline"/>
      </w:pPr>
      <w:rPr>
        <w:rFonts w:hint="eastAsia" w:ascii="黑体" w:hAnsi="Times New Roman" w:eastAsia="黑体" w:cs="Times New Roman"/>
        <w:b w:val="0"/>
        <w:bCs w:val="0"/>
        <w:i w:val="0"/>
        <w:iCs w:val="0"/>
        <w:caps w:val="0"/>
        <w:strike w:val="0"/>
        <w:dstrike w:val="0"/>
        <w:vanish w:val="0"/>
        <w:color w:val="000000"/>
        <w:spacing w:val="0"/>
        <w:kern w:val="0"/>
        <w:position w:val="0"/>
        <w:sz w:val="21"/>
        <w:u w:val="none"/>
      </w:rPr>
    </w:lvl>
    <w:lvl w:ilvl="3" w:tentative="0">
      <w:start w:val="1"/>
      <w:numFmt w:val="decimal"/>
      <w:pStyle w:val="16"/>
      <w:suff w:val="nothing"/>
      <w:lvlText w:val="%1%2.%3.%4　"/>
      <w:lvlJc w:val="left"/>
      <w:pPr>
        <w:tabs>
          <w:tab w:val="left" w:pos="0"/>
        </w:tabs>
        <w:ind w:left="0" w:firstLine="0"/>
      </w:pPr>
      <w:rPr>
        <w:rFonts w:hint="eastAsia" w:ascii="黑体" w:hAnsi="Times New Roman" w:eastAsia="黑体" w:cs="黑体"/>
        <w:b w:val="0"/>
        <w:i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i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i w:val="0"/>
        <w:sz w:val="21"/>
      </w:rPr>
    </w:lvl>
    <w:lvl w:ilvl="6" w:tentative="0">
      <w:start w:val="1"/>
      <w:numFmt w:val="decimal"/>
      <w:suff w:val="nothing"/>
      <w:lvlText w:val="%1%2.%3.%4.%5.%6.%7　"/>
      <w:lvlJc w:val="left"/>
      <w:pPr>
        <w:tabs>
          <w:tab w:val="left" w:pos="0"/>
        </w:tabs>
        <w:ind w:left="0" w:firstLine="0"/>
      </w:pPr>
      <w:rPr>
        <w:rFonts w:hint="eastAsia" w:ascii="黑体" w:hAnsi="Times New Roman" w:eastAsia="黑体" w:cs="黑体"/>
        <w:b w:val="0"/>
        <w:i w:val="0"/>
        <w:sz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1">
    <w:nsid w:val="619CDA28"/>
    <w:multiLevelType w:val="multilevel"/>
    <w:tmpl w:val="619CDA28"/>
    <w:lvl w:ilvl="0" w:tentative="0">
      <w:start w:val="1"/>
      <w:numFmt w:val="upperLetter"/>
      <w:pStyle w:val="13"/>
      <w:suff w:val="nothing"/>
      <w:lvlText w:val="附录%1"/>
      <w:lvlJc w:val="left"/>
      <w:pPr>
        <w:tabs>
          <w:tab w:val="left" w:pos="0"/>
        </w:tabs>
        <w:ind w:left="0" w:firstLine="0"/>
      </w:pPr>
      <w:rPr>
        <w:spacing w:val="100"/>
      </w:rPr>
    </w:lvl>
    <w:lvl w:ilvl="1" w:tentative="0">
      <w:start w:val="1"/>
      <w:numFmt w:val="decimal"/>
      <w:suff w:val="nothing"/>
      <w:lvlText w:val="%1.%2　"/>
      <w:lvlJc w:val="left"/>
      <w:pPr>
        <w:tabs>
          <w:tab w:val="left" w:pos="0"/>
        </w:tabs>
        <w:ind w:left="0" w:firstLine="0"/>
      </w:pPr>
      <w:rPr>
        <w:rFonts w:hint="eastAsia" w:ascii="黑体" w:hAnsi="Times New Roman" w:eastAsia="黑体" w:cs="黑体"/>
        <w:b w:val="0"/>
        <w:i w:val="0"/>
        <w:sz w:val="21"/>
      </w:rPr>
    </w:lvl>
    <w:lvl w:ilvl="2" w:tentative="0">
      <w:start w:val="1"/>
      <w:numFmt w:val="decimal"/>
      <w:suff w:val="nothing"/>
      <w:lvlText w:val="%1.%2.%3　"/>
      <w:lvlJc w:val="left"/>
      <w:pPr>
        <w:tabs>
          <w:tab w:val="left" w:pos="0"/>
        </w:tabs>
        <w:ind w:left="0" w:firstLine="0"/>
      </w:pPr>
      <w:rPr>
        <w:rFonts w:hint="eastAsia" w:ascii="黑体" w:hAnsi="Times New Roman" w:eastAsia="黑体" w:cs="黑体"/>
        <w:b w:val="0"/>
        <w:i w:val="0"/>
        <w:sz w:val="21"/>
      </w:rPr>
    </w:lvl>
    <w:lvl w:ilvl="3" w:tentative="0">
      <w:start w:val="1"/>
      <w:numFmt w:val="decimal"/>
      <w:suff w:val="nothing"/>
      <w:lvlText w:val="%1.%2.%3.%4　"/>
      <w:lvlJc w:val="left"/>
      <w:pPr>
        <w:tabs>
          <w:tab w:val="left" w:pos="0"/>
        </w:tabs>
        <w:ind w:left="0" w:firstLine="0"/>
      </w:pPr>
      <w:rPr>
        <w:rFonts w:hint="eastAsia" w:ascii="黑体" w:hAnsi="Times New Roman" w:eastAsia="黑体" w:cs="黑体"/>
        <w:b w:val="0"/>
        <w:i w:val="0"/>
        <w:sz w:val="21"/>
      </w:rPr>
    </w:lvl>
    <w:lvl w:ilvl="4" w:tentative="0">
      <w:start w:val="1"/>
      <w:numFmt w:val="decimal"/>
      <w:suff w:val="nothing"/>
      <w:lvlText w:val="%1.%2.%3.%4.%5　"/>
      <w:lvlJc w:val="left"/>
      <w:pPr>
        <w:tabs>
          <w:tab w:val="left" w:pos="0"/>
        </w:tabs>
        <w:ind w:left="0" w:firstLine="0"/>
      </w:pPr>
      <w:rPr>
        <w:rFonts w:hint="eastAsia" w:ascii="黑体" w:hAnsi="Times New Roman" w:eastAsia="黑体" w:cs="黑体"/>
        <w:b w:val="0"/>
        <w:i w:val="0"/>
        <w:sz w:val="21"/>
      </w:rPr>
    </w:lvl>
    <w:lvl w:ilvl="5" w:tentative="0">
      <w:start w:val="1"/>
      <w:numFmt w:val="decimal"/>
      <w:suff w:val="nothing"/>
      <w:lvlText w:val="%1.%2.%3.%4.%5.%6　"/>
      <w:lvlJc w:val="left"/>
      <w:pPr>
        <w:tabs>
          <w:tab w:val="left" w:pos="0"/>
        </w:tabs>
        <w:ind w:left="0" w:firstLine="0"/>
      </w:pPr>
      <w:rPr>
        <w:rFonts w:hint="eastAsia" w:ascii="黑体" w:hAnsi="Times New Roman" w:eastAsia="黑体" w:cs="黑体"/>
        <w:b w:val="0"/>
        <w:i w:val="0"/>
        <w:sz w:val="21"/>
      </w:rPr>
    </w:lvl>
    <w:lvl w:ilvl="6" w:tentative="0">
      <w:start w:val="1"/>
      <w:numFmt w:val="decimal"/>
      <w:suff w:val="nothing"/>
      <w:lvlText w:val="%1.%2.%3.%4.%5.%6.%7　"/>
      <w:lvlJc w:val="left"/>
      <w:pPr>
        <w:tabs>
          <w:tab w:val="left" w:pos="0"/>
        </w:tabs>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xMTE4OTdiNDBlMjM2ZjQ4YTU2N2Q3M2FmYTZjMzQifQ=="/>
  </w:docVars>
  <w:rsids>
    <w:rsidRoot w:val="00006A6D"/>
    <w:rsid w:val="00002F4D"/>
    <w:rsid w:val="000052B4"/>
    <w:rsid w:val="00006A6D"/>
    <w:rsid w:val="00024ACB"/>
    <w:rsid w:val="000320D1"/>
    <w:rsid w:val="00037CAD"/>
    <w:rsid w:val="00064A1D"/>
    <w:rsid w:val="0006699B"/>
    <w:rsid w:val="00085AC1"/>
    <w:rsid w:val="000979AA"/>
    <w:rsid w:val="000A42C7"/>
    <w:rsid w:val="000B4A2D"/>
    <w:rsid w:val="000C041A"/>
    <w:rsid w:val="000C6380"/>
    <w:rsid w:val="000D65FB"/>
    <w:rsid w:val="000F6F60"/>
    <w:rsid w:val="001109A6"/>
    <w:rsid w:val="001225FC"/>
    <w:rsid w:val="00130126"/>
    <w:rsid w:val="00177EA3"/>
    <w:rsid w:val="001A4C90"/>
    <w:rsid w:val="001B4550"/>
    <w:rsid w:val="001D3541"/>
    <w:rsid w:val="001D79C1"/>
    <w:rsid w:val="001F352D"/>
    <w:rsid w:val="00215210"/>
    <w:rsid w:val="00231BEB"/>
    <w:rsid w:val="00263BF6"/>
    <w:rsid w:val="00273FB9"/>
    <w:rsid w:val="0028461F"/>
    <w:rsid w:val="002963E2"/>
    <w:rsid w:val="00302779"/>
    <w:rsid w:val="00304928"/>
    <w:rsid w:val="00314D80"/>
    <w:rsid w:val="0032283E"/>
    <w:rsid w:val="003230C8"/>
    <w:rsid w:val="00333BC3"/>
    <w:rsid w:val="00340C67"/>
    <w:rsid w:val="0034526D"/>
    <w:rsid w:val="003570CC"/>
    <w:rsid w:val="00367AE2"/>
    <w:rsid w:val="003944E3"/>
    <w:rsid w:val="003959CC"/>
    <w:rsid w:val="003C3D0A"/>
    <w:rsid w:val="00411C72"/>
    <w:rsid w:val="004143B6"/>
    <w:rsid w:val="004206D3"/>
    <w:rsid w:val="00420E57"/>
    <w:rsid w:val="00424B50"/>
    <w:rsid w:val="004341EB"/>
    <w:rsid w:val="004925CF"/>
    <w:rsid w:val="00497646"/>
    <w:rsid w:val="004C0BDF"/>
    <w:rsid w:val="004C5BE2"/>
    <w:rsid w:val="004F281C"/>
    <w:rsid w:val="005024AD"/>
    <w:rsid w:val="00556D85"/>
    <w:rsid w:val="0057114F"/>
    <w:rsid w:val="005736E2"/>
    <w:rsid w:val="00574962"/>
    <w:rsid w:val="00592AF8"/>
    <w:rsid w:val="0059654E"/>
    <w:rsid w:val="005B26C2"/>
    <w:rsid w:val="005B464A"/>
    <w:rsid w:val="005D3FF1"/>
    <w:rsid w:val="005D69D1"/>
    <w:rsid w:val="005D6B38"/>
    <w:rsid w:val="005F2316"/>
    <w:rsid w:val="00603B42"/>
    <w:rsid w:val="00610E72"/>
    <w:rsid w:val="00612625"/>
    <w:rsid w:val="006259EF"/>
    <w:rsid w:val="00634ED1"/>
    <w:rsid w:val="006609EC"/>
    <w:rsid w:val="00667E9D"/>
    <w:rsid w:val="006909B2"/>
    <w:rsid w:val="006A2554"/>
    <w:rsid w:val="006B0953"/>
    <w:rsid w:val="006F6603"/>
    <w:rsid w:val="00761951"/>
    <w:rsid w:val="00762382"/>
    <w:rsid w:val="00771A20"/>
    <w:rsid w:val="00794037"/>
    <w:rsid w:val="00795CC3"/>
    <w:rsid w:val="007A124E"/>
    <w:rsid w:val="007B6F5F"/>
    <w:rsid w:val="007E5588"/>
    <w:rsid w:val="007E79BC"/>
    <w:rsid w:val="00826934"/>
    <w:rsid w:val="008A2B64"/>
    <w:rsid w:val="008E5EEE"/>
    <w:rsid w:val="009275A0"/>
    <w:rsid w:val="0094692F"/>
    <w:rsid w:val="00955E34"/>
    <w:rsid w:val="009573B2"/>
    <w:rsid w:val="009A4A35"/>
    <w:rsid w:val="009B49DB"/>
    <w:rsid w:val="009C2007"/>
    <w:rsid w:val="009C6CAF"/>
    <w:rsid w:val="00A00CBB"/>
    <w:rsid w:val="00A114C4"/>
    <w:rsid w:val="00A67A9F"/>
    <w:rsid w:val="00A80BAA"/>
    <w:rsid w:val="00B05869"/>
    <w:rsid w:val="00B10248"/>
    <w:rsid w:val="00B2159F"/>
    <w:rsid w:val="00B2408D"/>
    <w:rsid w:val="00B53EB0"/>
    <w:rsid w:val="00BF3828"/>
    <w:rsid w:val="00C03111"/>
    <w:rsid w:val="00C16E80"/>
    <w:rsid w:val="00C40201"/>
    <w:rsid w:val="00C439E9"/>
    <w:rsid w:val="00C47235"/>
    <w:rsid w:val="00C5028C"/>
    <w:rsid w:val="00C64E9E"/>
    <w:rsid w:val="00CA11D6"/>
    <w:rsid w:val="00CF191F"/>
    <w:rsid w:val="00D00B7A"/>
    <w:rsid w:val="00D442F9"/>
    <w:rsid w:val="00D74D2D"/>
    <w:rsid w:val="00D8360D"/>
    <w:rsid w:val="00D845AC"/>
    <w:rsid w:val="00D925C7"/>
    <w:rsid w:val="00DC263A"/>
    <w:rsid w:val="00DD4ABB"/>
    <w:rsid w:val="00DF129C"/>
    <w:rsid w:val="00E43750"/>
    <w:rsid w:val="00E61784"/>
    <w:rsid w:val="00E61E70"/>
    <w:rsid w:val="00EC6B29"/>
    <w:rsid w:val="00EE12E7"/>
    <w:rsid w:val="00EE3CBC"/>
    <w:rsid w:val="00EE5A7A"/>
    <w:rsid w:val="00F03851"/>
    <w:rsid w:val="00F119DF"/>
    <w:rsid w:val="00F4157B"/>
    <w:rsid w:val="00F70933"/>
    <w:rsid w:val="00F71F8C"/>
    <w:rsid w:val="00F74405"/>
    <w:rsid w:val="00F744F7"/>
    <w:rsid w:val="00FA289A"/>
    <w:rsid w:val="00FB3477"/>
    <w:rsid w:val="00FE1892"/>
    <w:rsid w:val="014D0B1B"/>
    <w:rsid w:val="01A7022B"/>
    <w:rsid w:val="02105DD0"/>
    <w:rsid w:val="02A46519"/>
    <w:rsid w:val="03457CFC"/>
    <w:rsid w:val="03DB41BC"/>
    <w:rsid w:val="03FB485E"/>
    <w:rsid w:val="04983E5B"/>
    <w:rsid w:val="05281683"/>
    <w:rsid w:val="06715BE5"/>
    <w:rsid w:val="076766B5"/>
    <w:rsid w:val="08A2799E"/>
    <w:rsid w:val="092B7994"/>
    <w:rsid w:val="0A765FB8"/>
    <w:rsid w:val="0A870BFA"/>
    <w:rsid w:val="0AB1211B"/>
    <w:rsid w:val="0AF33A92"/>
    <w:rsid w:val="0B043FF8"/>
    <w:rsid w:val="0B5C2086"/>
    <w:rsid w:val="0B5C3E34"/>
    <w:rsid w:val="0C61547A"/>
    <w:rsid w:val="0CBD0903"/>
    <w:rsid w:val="0CCA3020"/>
    <w:rsid w:val="0DAD4E1B"/>
    <w:rsid w:val="0E230C39"/>
    <w:rsid w:val="0E303356"/>
    <w:rsid w:val="0E811E04"/>
    <w:rsid w:val="0F3330FE"/>
    <w:rsid w:val="10F22B45"/>
    <w:rsid w:val="110A7E8F"/>
    <w:rsid w:val="11F272A1"/>
    <w:rsid w:val="13C44C6D"/>
    <w:rsid w:val="140432BB"/>
    <w:rsid w:val="145F7933"/>
    <w:rsid w:val="14A34882"/>
    <w:rsid w:val="14DA401C"/>
    <w:rsid w:val="14F72E20"/>
    <w:rsid w:val="15961DE3"/>
    <w:rsid w:val="15A22D8C"/>
    <w:rsid w:val="164C2CF7"/>
    <w:rsid w:val="16A82624"/>
    <w:rsid w:val="16B0772A"/>
    <w:rsid w:val="17716EB9"/>
    <w:rsid w:val="17920BDE"/>
    <w:rsid w:val="17A413FE"/>
    <w:rsid w:val="183A374F"/>
    <w:rsid w:val="18B232E6"/>
    <w:rsid w:val="18F733EE"/>
    <w:rsid w:val="1A576A74"/>
    <w:rsid w:val="1A6E5932"/>
    <w:rsid w:val="1A8B64E4"/>
    <w:rsid w:val="1ACB4B33"/>
    <w:rsid w:val="1B0F0EC3"/>
    <w:rsid w:val="1B1C22BF"/>
    <w:rsid w:val="1BEE1DE7"/>
    <w:rsid w:val="1D646B79"/>
    <w:rsid w:val="1DE877AA"/>
    <w:rsid w:val="1E206F43"/>
    <w:rsid w:val="1EBF050A"/>
    <w:rsid w:val="1ED32208"/>
    <w:rsid w:val="1F0B19A2"/>
    <w:rsid w:val="20120B0E"/>
    <w:rsid w:val="21110DC5"/>
    <w:rsid w:val="21AB121A"/>
    <w:rsid w:val="22837AA1"/>
    <w:rsid w:val="230036ED"/>
    <w:rsid w:val="23953F30"/>
    <w:rsid w:val="23C465C3"/>
    <w:rsid w:val="254A443E"/>
    <w:rsid w:val="25605350"/>
    <w:rsid w:val="25A95A70"/>
    <w:rsid w:val="26170C2C"/>
    <w:rsid w:val="2675335B"/>
    <w:rsid w:val="27433CA3"/>
    <w:rsid w:val="28795BCE"/>
    <w:rsid w:val="295E3016"/>
    <w:rsid w:val="2A261D85"/>
    <w:rsid w:val="2B035C23"/>
    <w:rsid w:val="2BAA42F0"/>
    <w:rsid w:val="2DB11966"/>
    <w:rsid w:val="2DF61A6F"/>
    <w:rsid w:val="2EEC6788"/>
    <w:rsid w:val="2F216D0F"/>
    <w:rsid w:val="313C3C3D"/>
    <w:rsid w:val="31C3435E"/>
    <w:rsid w:val="32AE0B6A"/>
    <w:rsid w:val="33813B89"/>
    <w:rsid w:val="338D077F"/>
    <w:rsid w:val="33A06705"/>
    <w:rsid w:val="33E32A95"/>
    <w:rsid w:val="346C65E7"/>
    <w:rsid w:val="34C957E7"/>
    <w:rsid w:val="35472BB0"/>
    <w:rsid w:val="355552CD"/>
    <w:rsid w:val="357C0AAC"/>
    <w:rsid w:val="3673585D"/>
    <w:rsid w:val="36910587"/>
    <w:rsid w:val="376D0FF4"/>
    <w:rsid w:val="37E666B0"/>
    <w:rsid w:val="386C12AB"/>
    <w:rsid w:val="3938118D"/>
    <w:rsid w:val="39535FC7"/>
    <w:rsid w:val="39CD5D7A"/>
    <w:rsid w:val="39E92488"/>
    <w:rsid w:val="3A5244D1"/>
    <w:rsid w:val="3A59760D"/>
    <w:rsid w:val="3AA80595"/>
    <w:rsid w:val="3B5D4EDB"/>
    <w:rsid w:val="3C027200"/>
    <w:rsid w:val="3C0D06AF"/>
    <w:rsid w:val="3CFB49AC"/>
    <w:rsid w:val="3DCB0822"/>
    <w:rsid w:val="3E894239"/>
    <w:rsid w:val="3EF915E4"/>
    <w:rsid w:val="3F7722E4"/>
    <w:rsid w:val="3F9904AC"/>
    <w:rsid w:val="3FC76DC7"/>
    <w:rsid w:val="3FCA5662"/>
    <w:rsid w:val="40994C08"/>
    <w:rsid w:val="40AD2461"/>
    <w:rsid w:val="40B51316"/>
    <w:rsid w:val="40D5566F"/>
    <w:rsid w:val="41763C5E"/>
    <w:rsid w:val="419B675D"/>
    <w:rsid w:val="41B25855"/>
    <w:rsid w:val="42E63A08"/>
    <w:rsid w:val="43170066"/>
    <w:rsid w:val="43BC29BB"/>
    <w:rsid w:val="44246EDE"/>
    <w:rsid w:val="44354769"/>
    <w:rsid w:val="44F3065E"/>
    <w:rsid w:val="44FF5255"/>
    <w:rsid w:val="451E392D"/>
    <w:rsid w:val="45462E84"/>
    <w:rsid w:val="457C2402"/>
    <w:rsid w:val="458B0897"/>
    <w:rsid w:val="46222FA9"/>
    <w:rsid w:val="467178E4"/>
    <w:rsid w:val="473C009B"/>
    <w:rsid w:val="47DE55F6"/>
    <w:rsid w:val="47EC1AC1"/>
    <w:rsid w:val="480F3A01"/>
    <w:rsid w:val="484D62D8"/>
    <w:rsid w:val="48E44E8E"/>
    <w:rsid w:val="494D67E4"/>
    <w:rsid w:val="49EB5DA8"/>
    <w:rsid w:val="49FD0B60"/>
    <w:rsid w:val="4A653DAC"/>
    <w:rsid w:val="4AC40AD3"/>
    <w:rsid w:val="4B49547C"/>
    <w:rsid w:val="4C0D2006"/>
    <w:rsid w:val="4CB44B77"/>
    <w:rsid w:val="4CD64AED"/>
    <w:rsid w:val="4DDE00FE"/>
    <w:rsid w:val="4EA34EA3"/>
    <w:rsid w:val="4FA7451F"/>
    <w:rsid w:val="50A3118B"/>
    <w:rsid w:val="51114346"/>
    <w:rsid w:val="51FE0D6E"/>
    <w:rsid w:val="52907FBF"/>
    <w:rsid w:val="52C75604"/>
    <w:rsid w:val="530A3743"/>
    <w:rsid w:val="531E71EE"/>
    <w:rsid w:val="53672943"/>
    <w:rsid w:val="556829A3"/>
    <w:rsid w:val="55D046AC"/>
    <w:rsid w:val="56B51C18"/>
    <w:rsid w:val="56E542AB"/>
    <w:rsid w:val="57914433"/>
    <w:rsid w:val="579F6A64"/>
    <w:rsid w:val="57CC2F54"/>
    <w:rsid w:val="58705DF6"/>
    <w:rsid w:val="59BE5287"/>
    <w:rsid w:val="5A0507C0"/>
    <w:rsid w:val="5A5A4FB0"/>
    <w:rsid w:val="5BD14DFE"/>
    <w:rsid w:val="5BDF3CAA"/>
    <w:rsid w:val="5BEC7E8A"/>
    <w:rsid w:val="5C2F5FC8"/>
    <w:rsid w:val="5D5226A6"/>
    <w:rsid w:val="5E005E6E"/>
    <w:rsid w:val="5E9516A6"/>
    <w:rsid w:val="5EEE3F19"/>
    <w:rsid w:val="5F074FDA"/>
    <w:rsid w:val="5F3A715E"/>
    <w:rsid w:val="5F962C10"/>
    <w:rsid w:val="61926DDD"/>
    <w:rsid w:val="61BD7BD2"/>
    <w:rsid w:val="6277613C"/>
    <w:rsid w:val="627C183B"/>
    <w:rsid w:val="62A212A2"/>
    <w:rsid w:val="63EA73A4"/>
    <w:rsid w:val="64874BF3"/>
    <w:rsid w:val="64FB2EEB"/>
    <w:rsid w:val="6659436D"/>
    <w:rsid w:val="667016B7"/>
    <w:rsid w:val="668D04BB"/>
    <w:rsid w:val="676E3E49"/>
    <w:rsid w:val="67861E0C"/>
    <w:rsid w:val="67A55390"/>
    <w:rsid w:val="697A2F79"/>
    <w:rsid w:val="69AB1384"/>
    <w:rsid w:val="69B55D5F"/>
    <w:rsid w:val="6A3824EC"/>
    <w:rsid w:val="6B482C03"/>
    <w:rsid w:val="6C304421"/>
    <w:rsid w:val="6CEF77DA"/>
    <w:rsid w:val="6DCD73EF"/>
    <w:rsid w:val="6E3F209B"/>
    <w:rsid w:val="6F307C36"/>
    <w:rsid w:val="6F3A0AB4"/>
    <w:rsid w:val="6F3E05A4"/>
    <w:rsid w:val="6F451933"/>
    <w:rsid w:val="6F481423"/>
    <w:rsid w:val="6FAD74D8"/>
    <w:rsid w:val="70291255"/>
    <w:rsid w:val="705F6A24"/>
    <w:rsid w:val="7079758E"/>
    <w:rsid w:val="709F2FE3"/>
    <w:rsid w:val="70C745CA"/>
    <w:rsid w:val="7185070D"/>
    <w:rsid w:val="72347A3D"/>
    <w:rsid w:val="725D51E5"/>
    <w:rsid w:val="72966949"/>
    <w:rsid w:val="73BF77DA"/>
    <w:rsid w:val="74A964C0"/>
    <w:rsid w:val="74D55507"/>
    <w:rsid w:val="766D37DC"/>
    <w:rsid w:val="7671300D"/>
    <w:rsid w:val="769C0FBD"/>
    <w:rsid w:val="777B0FE3"/>
    <w:rsid w:val="7796272E"/>
    <w:rsid w:val="77D01FB6"/>
    <w:rsid w:val="78DD71A3"/>
    <w:rsid w:val="795A13B8"/>
    <w:rsid w:val="79AC0800"/>
    <w:rsid w:val="7B3E5CD2"/>
    <w:rsid w:val="7BE32C6B"/>
    <w:rsid w:val="7C350F81"/>
    <w:rsid w:val="7CAD7C4A"/>
    <w:rsid w:val="7CE64A4C"/>
    <w:rsid w:val="7D344D95"/>
    <w:rsid w:val="7D983C2E"/>
    <w:rsid w:val="7DEC566F"/>
    <w:rsid w:val="7E372D8F"/>
    <w:rsid w:val="7F3E1EFB"/>
    <w:rsid w:val="7F8E4C30"/>
    <w:rsid w:val="7F932247"/>
    <w:rsid w:val="7FE91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108"/>
    </w:pPr>
    <w:rPr>
      <w:rFonts w:ascii="宋体" w:hAnsi="宋体" w:eastAsia="宋体"/>
      <w:szCs w:val="21"/>
    </w:rPr>
  </w:style>
  <w:style w:type="paragraph" w:styleId="3">
    <w:name w:val="Date"/>
    <w:basedOn w:val="1"/>
    <w:next w:val="1"/>
    <w:autoRedefine/>
    <w:qFormat/>
    <w:uiPriority w:val="0"/>
    <w:pPr>
      <w:ind w:left="100" w:leftChars="2500"/>
    </w:pPr>
  </w:style>
  <w:style w:type="paragraph" w:styleId="4">
    <w:name w:val="Balloon Text"/>
    <w:basedOn w:val="1"/>
    <w:link w:val="17"/>
    <w:autoRedefine/>
    <w:semiHidden/>
    <w:unhideWhenUsed/>
    <w:qFormat/>
    <w:uiPriority w:val="99"/>
    <w:rPr>
      <w:rFonts w:ascii="宋体" w:eastAsia="宋体"/>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paragraph" w:customStyle="1" w:styleId="11">
    <w:name w:val="标准文件_章标题"/>
    <w:basedOn w:val="1"/>
    <w:next w:val="12"/>
    <w:autoRedefine/>
    <w:qFormat/>
    <w:uiPriority w:val="0"/>
    <w:pPr>
      <w:widowControl/>
      <w:numPr>
        <w:ilvl w:val="1"/>
        <w:numId w:val="1"/>
      </w:numPr>
      <w:spacing w:before="100" w:beforeLines="100" w:after="100" w:afterLines="100"/>
      <w:outlineLvl w:val="0"/>
    </w:pPr>
    <w:rPr>
      <w:rFonts w:hint="eastAsia" w:ascii="黑体" w:hAnsi="Times New Roman" w:eastAsia="黑体"/>
      <w:kern w:val="0"/>
      <w:szCs w:val="20"/>
    </w:rPr>
  </w:style>
  <w:style w:type="paragraph" w:customStyle="1" w:styleId="12">
    <w:name w:val="标准文件_段"/>
    <w:basedOn w:val="1"/>
    <w:autoRedefine/>
    <w:qFormat/>
    <w:uiPriority w:val="0"/>
    <w:pPr>
      <w:widowControl/>
      <w:autoSpaceDE w:val="0"/>
      <w:autoSpaceDN w:val="0"/>
      <w:ind w:firstLine="200" w:firstLineChars="200"/>
    </w:pPr>
    <w:rPr>
      <w:rFonts w:hint="eastAsia" w:ascii="宋体" w:hAnsi="Times New Roman" w:eastAsia="宋体"/>
      <w:kern w:val="0"/>
      <w:szCs w:val="20"/>
    </w:rPr>
  </w:style>
  <w:style w:type="paragraph" w:customStyle="1" w:styleId="13">
    <w:name w:val="标准文件_附录标识"/>
    <w:basedOn w:val="1"/>
    <w:next w:val="1"/>
    <w:autoRedefine/>
    <w:qFormat/>
    <w:uiPriority w:val="0"/>
    <w:pPr>
      <w:widowControl/>
      <w:numPr>
        <w:ilvl w:val="0"/>
        <w:numId w:val="2"/>
      </w:numPr>
      <w:shd w:val="clear" w:color="auto" w:fill="FFFFFF"/>
      <w:tabs>
        <w:tab w:val="left" w:pos="6406"/>
        <w:tab w:val="clear" w:pos="0"/>
      </w:tabs>
      <w:spacing w:before="25" w:beforeLines="25" w:after="50" w:afterLines="50"/>
      <w:jc w:val="center"/>
      <w:outlineLvl w:val="0"/>
    </w:pPr>
    <w:rPr>
      <w:rFonts w:hint="eastAsia" w:ascii="黑体" w:hAnsi="Times New Roman" w:eastAsia="黑体"/>
      <w:kern w:val="0"/>
      <w:szCs w:val="20"/>
    </w:rPr>
  </w:style>
  <w:style w:type="paragraph" w:customStyle="1" w:styleId="14">
    <w:name w:val="列出段落1"/>
    <w:basedOn w:val="1"/>
    <w:autoRedefine/>
    <w:qFormat/>
    <w:uiPriority w:val="34"/>
    <w:pPr>
      <w:ind w:firstLine="420" w:firstLineChars="200"/>
    </w:pPr>
    <w:rPr>
      <w:rFonts w:ascii="Calibri" w:hAnsi="Calibri" w:eastAsia="宋体"/>
    </w:rPr>
  </w:style>
  <w:style w:type="paragraph" w:customStyle="1" w:styleId="15">
    <w:name w:val="标准文件_二级无标题"/>
    <w:basedOn w:val="16"/>
    <w:autoRedefine/>
    <w:qFormat/>
    <w:uiPriority w:val="0"/>
    <w:pPr>
      <w:tabs>
        <w:tab w:val="left" w:pos="0"/>
      </w:tabs>
      <w:spacing w:before="0" w:beforeLines="0" w:after="0" w:afterLines="0"/>
      <w:outlineLvl w:val="9"/>
    </w:pPr>
    <w:rPr>
      <w:rFonts w:ascii="宋体" w:eastAsia="宋体"/>
    </w:rPr>
  </w:style>
  <w:style w:type="paragraph" w:customStyle="1" w:styleId="16">
    <w:name w:val="标准文件_二级条标题"/>
    <w:basedOn w:val="1"/>
    <w:next w:val="12"/>
    <w:autoRedefine/>
    <w:qFormat/>
    <w:uiPriority w:val="0"/>
    <w:pPr>
      <w:numPr>
        <w:ilvl w:val="3"/>
        <w:numId w:val="1"/>
      </w:numPr>
      <w:spacing w:before="50" w:beforeLines="50" w:after="50" w:afterLines="50"/>
      <w:outlineLvl w:val="2"/>
    </w:pPr>
    <w:rPr>
      <w:rFonts w:hint="eastAsia" w:ascii="黑体" w:hAnsi="Times New Roman" w:eastAsia="黑体"/>
      <w:kern w:val="0"/>
      <w:szCs w:val="20"/>
    </w:rPr>
  </w:style>
  <w:style w:type="character" w:customStyle="1" w:styleId="17">
    <w:name w:val="批注框文本 字符"/>
    <w:basedOn w:val="9"/>
    <w:link w:val="4"/>
    <w:autoRedefine/>
    <w:semiHidden/>
    <w:qFormat/>
    <w:uiPriority w:val="99"/>
    <w:rPr>
      <w:rFonts w:ascii="宋体" w:eastAsia="宋体"/>
      <w:kern w:val="2"/>
      <w:sz w:val="18"/>
      <w:szCs w:val="18"/>
    </w:rPr>
  </w:style>
  <w:style w:type="character" w:customStyle="1" w:styleId="18">
    <w:name w:val="未处理的提及1"/>
    <w:basedOn w:val="9"/>
    <w:autoRedefine/>
    <w:semiHidden/>
    <w:unhideWhenUsed/>
    <w:qFormat/>
    <w:uiPriority w:val="99"/>
    <w:rPr>
      <w:color w:val="605E5C"/>
      <w:shd w:val="clear" w:color="auto" w:fill="E1DFDD"/>
    </w:rPr>
  </w:style>
  <w:style w:type="paragraph" w:customStyle="1" w:styleId="19">
    <w:name w:val="修订1"/>
    <w:autoRedefine/>
    <w:hidden/>
    <w:unhideWhenUsed/>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2FE90C-03B5-0E4A-BC17-611DEFE1EEFB}">
  <ds:schemaRefs/>
</ds:datastoreItem>
</file>

<file path=docProps/app.xml><?xml version="1.0" encoding="utf-8"?>
<Properties xmlns="http://schemas.openxmlformats.org/officeDocument/2006/extended-properties" xmlns:vt="http://schemas.openxmlformats.org/officeDocument/2006/docPropsVTypes">
  <Template>Normal</Template>
  <Pages>23</Pages>
  <Words>1008</Words>
  <Characters>5750</Characters>
  <Lines>47</Lines>
  <Paragraphs>13</Paragraphs>
  <TotalTime>22</TotalTime>
  <ScaleCrop>false</ScaleCrop>
  <LinksUpToDate>false</LinksUpToDate>
  <CharactersWithSpaces>6745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2024-03-08T08:04:00Z</dcterms:created>
  <dc:creator>李平亮</dc:creator>
  <cp:lastModifiedBy>mzl</cp:lastModifiedBy>
  <cp:lastPrinted>2016-02-29T07:47:00Z</cp:lastPrinted>
  <dcterms:modified xsi:type="dcterms:W3CDTF">2024-03-19T03:35:59Z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9988D6AE88BD49B98938BE964E74100C_13</vt:lpwstr>
  </property>
</Properties>
</file>