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20" w:lineRule="exact"/>
        <w:jc w:val="center"/>
        <w:rPr>
          <w:rFonts w:ascii="黑体" w:hAnsi="宋体" w:eastAsia="黑体" w:cs="黑体"/>
          <w:sz w:val="32"/>
          <w:szCs w:val="32"/>
        </w:rPr>
      </w:pPr>
      <w:bookmarkStart w:id="28" w:name="_GoBack"/>
      <w:bookmarkEnd w:id="28"/>
    </w:p>
    <w:p>
      <w:pPr>
        <w:adjustRightInd w:val="0"/>
        <w:spacing w:line="20" w:lineRule="exact"/>
        <w:jc w:val="center"/>
        <w:rPr>
          <w:rFonts w:ascii="黑体" w:hAnsi="宋体" w:eastAsia="黑体" w:cs="黑体"/>
          <w:sz w:val="32"/>
          <w:szCs w:val="32"/>
        </w:rPr>
      </w:pPr>
    </w:p>
    <w:p>
      <w:pPr>
        <w:spacing w:line="570" w:lineRule="exact"/>
        <w:jc w:val="center"/>
        <w:rPr>
          <w:rFonts w:ascii="华文中宋" w:hAnsi="华文中宋" w:eastAsia="华文中宋"/>
          <w:sz w:val="44"/>
          <w:szCs w:val="44"/>
        </w:rPr>
      </w:pPr>
      <w:bookmarkStart w:id="0" w:name="_Toc17233325"/>
      <w:bookmarkStart w:id="1" w:name="_Toc73620787"/>
      <w:bookmarkStart w:id="2" w:name="_Toc26986771"/>
      <w:bookmarkStart w:id="3" w:name="_Toc26986530"/>
      <w:bookmarkStart w:id="4" w:name="_Toc26648465"/>
      <w:bookmarkStart w:id="5" w:name="_Toc26718930"/>
      <w:bookmarkStart w:id="6" w:name="_Toc73620510"/>
      <w:bookmarkStart w:id="7" w:name="_Toc73630892"/>
      <w:bookmarkStart w:id="8" w:name="_Toc73620611"/>
      <w:bookmarkStart w:id="9" w:name="_Toc17233333"/>
      <w:bookmarkStart w:id="10" w:name="_Toc24884218"/>
      <w:bookmarkStart w:id="11" w:name="_Toc73622137"/>
      <w:bookmarkStart w:id="12" w:name="_Toc24884211"/>
      <w:r>
        <w:rPr>
          <w:rFonts w:hint="eastAsia" w:ascii="华文中宋" w:hAnsi="华文中宋" w:eastAsia="华文中宋"/>
          <w:sz w:val="44"/>
          <w:szCs w:val="44"/>
        </w:rPr>
        <w:t>中国航空器拥有者及驾驶员协会</w:t>
      </w:r>
    </w:p>
    <w:p>
      <w:pPr>
        <w:spacing w:line="570" w:lineRule="exact"/>
        <w:jc w:val="center"/>
        <w:rPr>
          <w:rFonts w:ascii="华文中宋" w:hAnsi="华文中宋" w:eastAsia="华文中宋"/>
          <w:sz w:val="44"/>
          <w:szCs w:val="44"/>
        </w:rPr>
      </w:pPr>
      <w:r>
        <w:rPr>
          <w:rFonts w:hint="eastAsia" w:ascii="华文中宋" w:hAnsi="华文中宋" w:eastAsia="华文中宋"/>
          <w:sz w:val="44"/>
          <w:szCs w:val="44"/>
        </w:rPr>
        <w:t xml:space="preserve"> 会员基地指南（2024版）</w:t>
      </w:r>
    </w:p>
    <w:p>
      <w:pPr>
        <w:spacing w:line="570" w:lineRule="exact"/>
        <w:jc w:val="center"/>
        <w:rPr>
          <w:rFonts w:ascii="华文中宋" w:hAnsi="华文中宋" w:eastAsia="华文中宋" w:cs="黑体"/>
          <w:sz w:val="44"/>
          <w:szCs w:val="44"/>
        </w:rPr>
      </w:pPr>
    </w:p>
    <w:bookmarkEnd w:id="0"/>
    <w:bookmarkEnd w:id="1"/>
    <w:bookmarkEnd w:id="2"/>
    <w:bookmarkEnd w:id="3"/>
    <w:bookmarkEnd w:id="4"/>
    <w:bookmarkEnd w:id="5"/>
    <w:bookmarkEnd w:id="6"/>
    <w:bookmarkEnd w:id="7"/>
    <w:bookmarkEnd w:id="8"/>
    <w:bookmarkEnd w:id="9"/>
    <w:bookmarkEnd w:id="10"/>
    <w:bookmarkEnd w:id="11"/>
    <w:bookmarkEnd w:id="12"/>
    <w:p>
      <w:pPr>
        <w:pStyle w:val="12"/>
        <w:spacing w:line="570" w:lineRule="exact"/>
        <w:ind w:firstLine="0" w:firstLineChars="0"/>
        <w:rPr>
          <w:rFonts w:hint="default" w:ascii="黑体" w:hAnsi="黑体" w:eastAsia="黑体" w:cs="黑体"/>
          <w:bCs/>
          <w:color w:val="000000"/>
          <w:kern w:val="2"/>
          <w:sz w:val="32"/>
          <w:szCs w:val="32"/>
        </w:rPr>
      </w:pPr>
      <w:bookmarkStart w:id="13" w:name="_Toc8743"/>
      <w:r>
        <w:rPr>
          <w:rFonts w:ascii="黑体" w:hAnsi="黑体" w:eastAsia="黑体" w:cs="黑体"/>
          <w:bCs/>
          <w:color w:val="000000"/>
          <w:kern w:val="2"/>
          <w:sz w:val="32"/>
          <w:szCs w:val="32"/>
        </w:rPr>
        <w:t>1</w:t>
      </w:r>
      <w:r>
        <w:rPr>
          <w:rFonts w:hint="default" w:ascii="黑体" w:hAnsi="黑体" w:eastAsia="黑体" w:cs="黑体"/>
          <w:bCs/>
          <w:color w:val="000000"/>
          <w:kern w:val="2"/>
          <w:sz w:val="32"/>
          <w:szCs w:val="32"/>
        </w:rPr>
        <w:t>.</w:t>
      </w:r>
      <w:r>
        <w:rPr>
          <w:rFonts w:ascii="黑体" w:hAnsi="黑体" w:eastAsia="黑体" w:cs="黑体"/>
          <w:bCs/>
          <w:color w:val="000000"/>
          <w:kern w:val="2"/>
          <w:sz w:val="32"/>
          <w:szCs w:val="32"/>
        </w:rPr>
        <w:t>会员基地类别及等级</w:t>
      </w:r>
      <w:bookmarkEnd w:id="13"/>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1.1 会员基地类别</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w:t>
      </w:r>
      <w:r>
        <w:rPr>
          <w:rFonts w:ascii="仿宋_GB2312" w:hAnsi="仿宋" w:eastAsia="仿宋_GB2312"/>
          <w:sz w:val="32"/>
          <w:szCs w:val="28"/>
        </w:rPr>
        <w:t>员基地</w:t>
      </w:r>
      <w:r>
        <w:rPr>
          <w:rFonts w:hint="eastAsia" w:ascii="仿宋_GB2312" w:hAnsi="仿宋" w:eastAsia="仿宋_GB2312"/>
          <w:sz w:val="32"/>
          <w:szCs w:val="28"/>
        </w:rPr>
        <w:t>根据开展的服务项目可分为会员飞行基地（拥有飞行场地的单位）、会员科普基地、会员培训基地等。</w:t>
      </w:r>
    </w:p>
    <w:p>
      <w:pPr>
        <w:adjustRightInd w:val="0"/>
        <w:spacing w:line="570" w:lineRule="exact"/>
        <w:textAlignment w:val="baseline"/>
        <w:outlineLvl w:val="1"/>
        <w:rPr>
          <w:rFonts w:ascii="黑体" w:eastAsia="黑体" w:cs="黑体"/>
          <w:color w:val="000000"/>
          <w:sz w:val="32"/>
          <w:szCs w:val="32"/>
          <w:shd w:val="clear" w:color="auto" w:fill="FFFFFF"/>
        </w:rPr>
      </w:pPr>
      <w:r>
        <w:rPr>
          <w:rFonts w:hint="eastAsia" w:ascii="黑体" w:eastAsia="黑体" w:cs="黑体"/>
          <w:color w:val="000000"/>
          <w:sz w:val="32"/>
          <w:szCs w:val="32"/>
          <w:shd w:val="clear" w:color="auto" w:fill="FFFFFF"/>
        </w:rPr>
        <w:t>1</w:t>
      </w:r>
      <w:r>
        <w:rPr>
          <w:rFonts w:ascii="黑体" w:eastAsia="黑体" w:cs="黑体"/>
          <w:color w:val="000000"/>
          <w:sz w:val="32"/>
          <w:szCs w:val="32"/>
          <w:shd w:val="clear" w:color="auto" w:fill="FFFFFF"/>
        </w:rPr>
        <w:t>.</w:t>
      </w:r>
      <w:r>
        <w:rPr>
          <w:rFonts w:hint="eastAsia" w:ascii="黑体" w:eastAsia="黑体" w:cs="黑体"/>
          <w:color w:val="000000"/>
          <w:sz w:val="32"/>
          <w:szCs w:val="32"/>
          <w:shd w:val="clear" w:color="auto" w:fill="FFFFFF"/>
        </w:rPr>
        <w:t>2 会员基地等级</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根据发展会员的数量、提供服务的质量等条件分为三个等级，分别是非星级会员基地（包含临时会员基地、正式会员基地）、星级会员基地、全国特色基地。非星级会员基地符合相关要求可按本指南申请成为星级会员基地或全国特色基地。</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首次申请，原则上只授予临时会员基地。临时会员基地自授予日起6个月内，推荐会员数量大于</w:t>
      </w:r>
      <w:r>
        <w:rPr>
          <w:rFonts w:ascii="仿宋_GB2312" w:hAnsi="仿宋" w:eastAsia="仿宋_GB2312"/>
          <w:sz w:val="32"/>
          <w:szCs w:val="28"/>
        </w:rPr>
        <w:t>80</w:t>
      </w:r>
      <w:r>
        <w:rPr>
          <w:rFonts w:hint="eastAsia" w:ascii="仿宋_GB2312" w:hAnsi="仿宋" w:eastAsia="仿宋_GB2312"/>
          <w:sz w:val="32"/>
          <w:szCs w:val="28"/>
        </w:rPr>
        <w:t>人，自动转为正式会员基地。</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1.3 会员基地有效期</w:t>
      </w:r>
    </w:p>
    <w:p>
      <w:pPr>
        <w:pStyle w:val="12"/>
        <w:spacing w:line="570" w:lineRule="exact"/>
        <w:ind w:firstLine="640"/>
        <w:rPr>
          <w:rFonts w:ascii="仿宋_GB2312" w:hAnsi="仿宋" w:eastAsia="仿宋_GB2312"/>
          <w:kern w:val="2"/>
          <w:sz w:val="32"/>
          <w:szCs w:val="28"/>
        </w:rPr>
      </w:pPr>
      <w:r>
        <w:rPr>
          <w:rFonts w:ascii="仿宋_GB2312" w:hAnsi="仿宋" w:eastAsia="仿宋_GB2312"/>
          <w:kern w:val="2"/>
          <w:sz w:val="32"/>
          <w:szCs w:val="28"/>
        </w:rPr>
        <w:t>临时会员基地—有效期为6个月；</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正式会员基地—有效期为2年；</w:t>
      </w:r>
    </w:p>
    <w:p>
      <w:pPr>
        <w:pStyle w:val="12"/>
        <w:spacing w:line="570" w:lineRule="exact"/>
        <w:ind w:firstLine="640"/>
        <w:rPr>
          <w:rFonts w:ascii="仿宋_GB2312" w:hAnsi="仿宋" w:eastAsia="仿宋_GB2312"/>
          <w:kern w:val="2"/>
          <w:sz w:val="32"/>
          <w:szCs w:val="28"/>
        </w:rPr>
      </w:pPr>
      <w:r>
        <w:rPr>
          <w:rFonts w:ascii="仿宋_GB2312" w:hAnsi="仿宋" w:eastAsia="仿宋_GB2312"/>
          <w:kern w:val="2"/>
          <w:sz w:val="32"/>
          <w:szCs w:val="28"/>
        </w:rPr>
        <w:t>星级会员基地\全国特色会员基地—有效期为3年。</w:t>
      </w:r>
    </w:p>
    <w:p>
      <w:pPr>
        <w:adjustRightInd w:val="0"/>
        <w:spacing w:line="570" w:lineRule="exact"/>
        <w:textAlignment w:val="baseline"/>
        <w:outlineLvl w:val="1"/>
        <w:rPr>
          <w:rFonts w:ascii="黑体" w:eastAsia="黑体" w:cs="黑体"/>
          <w:color w:val="000000"/>
          <w:sz w:val="32"/>
          <w:szCs w:val="32"/>
          <w:shd w:val="clear" w:color="auto" w:fill="FFFFFF"/>
          <w:lang w:bidi="ar"/>
        </w:rPr>
      </w:pPr>
      <w:bookmarkStart w:id="14" w:name="_Toc2389"/>
      <w:r>
        <w:rPr>
          <w:rFonts w:ascii="黑体" w:eastAsia="黑体" w:cs="黑体"/>
          <w:color w:val="000000"/>
          <w:sz w:val="32"/>
          <w:szCs w:val="32"/>
          <w:shd w:val="clear" w:color="auto" w:fill="FFFFFF"/>
          <w:lang w:bidi="ar"/>
        </w:rPr>
        <w:t>2.会员基地的权利和义务</w:t>
      </w:r>
      <w:bookmarkEnd w:id="14"/>
    </w:p>
    <w:p>
      <w:pPr>
        <w:adjustRightInd w:val="0"/>
        <w:spacing w:line="570" w:lineRule="exact"/>
        <w:textAlignment w:val="baseline"/>
        <w:outlineLvl w:val="1"/>
        <w:rPr>
          <w:rFonts w:ascii="黑体" w:eastAsia="黑体" w:cs="黑体"/>
          <w:color w:val="000000"/>
          <w:sz w:val="32"/>
          <w:szCs w:val="32"/>
          <w:shd w:val="clear" w:color="auto" w:fill="FFFFFF"/>
        </w:rPr>
      </w:pPr>
      <w:r>
        <w:rPr>
          <w:rFonts w:hint="eastAsia" w:ascii="黑体" w:eastAsia="黑体" w:cs="黑体"/>
          <w:color w:val="000000"/>
          <w:sz w:val="32"/>
          <w:szCs w:val="32"/>
          <w:shd w:val="clear" w:color="auto" w:fill="FFFFFF"/>
          <w:lang w:bidi="ar"/>
        </w:rPr>
        <w:t>2</w:t>
      </w:r>
      <w:r>
        <w:rPr>
          <w:rFonts w:ascii="黑体" w:eastAsia="黑体" w:cs="黑体"/>
          <w:color w:val="000000"/>
          <w:sz w:val="32"/>
          <w:szCs w:val="32"/>
          <w:shd w:val="clear" w:color="auto" w:fill="FFFFFF"/>
          <w:lang w:bidi="ar"/>
        </w:rPr>
        <w:t>.1</w:t>
      </w:r>
      <w:r>
        <w:rPr>
          <w:rFonts w:hint="eastAsia" w:ascii="黑体" w:eastAsia="黑体" w:cs="黑体"/>
          <w:color w:val="000000"/>
          <w:sz w:val="32"/>
          <w:szCs w:val="32"/>
          <w:shd w:val="clear" w:color="auto" w:fill="FFFFFF"/>
          <w:lang w:bidi="ar"/>
        </w:rPr>
        <w:t xml:space="preserve"> 会员基地的权利</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2.1.1 挂牌权</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中国A</w:t>
      </w:r>
      <w:r>
        <w:rPr>
          <w:rFonts w:ascii="仿宋_GB2312" w:hAnsi="仿宋" w:eastAsia="仿宋_GB2312"/>
          <w:sz w:val="32"/>
          <w:szCs w:val="28"/>
        </w:rPr>
        <w:t>O</w:t>
      </w:r>
      <w:r>
        <w:rPr>
          <w:rFonts w:hint="eastAsia" w:ascii="仿宋_GB2312" w:hAnsi="仿宋" w:eastAsia="仿宋_GB2312"/>
          <w:sz w:val="32"/>
          <w:szCs w:val="28"/>
        </w:rPr>
        <w:t>PA为符合条件的会员基地颁发基地铜牌；会员基地需在基地门口或其它显著位置展示铜牌，并保持铜牌的日常整洁。</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2.1.2 会员推荐权</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会员基地可按照《中国AOPA章程》、《中国AOPA会费管理办法》相关规定，在授权范围内推荐会员。中国AOPA会员部为会员基地提供专用入会渠道二维码及链接，为会员基地协调技术等事宜。</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2.1.3 资源共享权</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会员基地作为中国AOPA会员工作体系重要一环，可共享并优先使用中国AOPA政府、行业、专家等资源。</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2.1.4 宣传支持权</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会员基地举办的各项活动，可得到中国AOPA的宣传支持，可在中国AOPA的各类活动平台及媒体平台发布相应宣传信息。</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2.1.5 经费支持权</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在会员推荐、会员服务、会员活动开展等工作中表现突出的会员基地，经申请批准可获得中国</w:t>
      </w:r>
      <w:r>
        <w:rPr>
          <w:rFonts w:ascii="仿宋_GB2312" w:hAnsi="仿宋" w:eastAsia="仿宋_GB2312"/>
          <w:sz w:val="32"/>
          <w:szCs w:val="28"/>
        </w:rPr>
        <w:t>AOPA</w:t>
      </w:r>
      <w:r>
        <w:rPr>
          <w:rFonts w:hint="eastAsia" w:ascii="仿宋_GB2312" w:hAnsi="仿宋" w:eastAsia="仿宋_GB2312"/>
          <w:sz w:val="32"/>
          <w:szCs w:val="28"/>
        </w:rPr>
        <w:t>相应扶持资金。</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2.1.6 优先参与权</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会员基地可以优先参加中国AOPA组织的各类活动。</w:t>
      </w:r>
    </w:p>
    <w:p>
      <w:pPr>
        <w:pStyle w:val="2"/>
        <w:spacing w:line="570" w:lineRule="exact"/>
        <w:ind w:left="0"/>
        <w:rPr>
          <w:rFonts w:ascii="黑体" w:hAnsi="黑体" w:eastAsia="黑体" w:cs="黑体"/>
          <w:sz w:val="32"/>
          <w:szCs w:val="28"/>
        </w:rPr>
      </w:pPr>
      <w:r>
        <w:rPr>
          <w:rFonts w:hint="eastAsia" w:ascii="黑体" w:hAnsi="黑体" w:eastAsia="黑体" w:cs="黑体"/>
          <w:sz w:val="32"/>
          <w:szCs w:val="28"/>
        </w:rPr>
        <w:t>2.1.7 其他权利</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根据情况双方约定的其他权利。</w:t>
      </w:r>
    </w:p>
    <w:p>
      <w:pPr>
        <w:pStyle w:val="2"/>
        <w:spacing w:line="570" w:lineRule="exact"/>
        <w:ind w:left="0"/>
        <w:rPr>
          <w:rFonts w:ascii="黑体" w:hAnsi="黑体" w:eastAsia="黑体" w:cs="黑体"/>
          <w:sz w:val="32"/>
          <w:szCs w:val="28"/>
        </w:rPr>
      </w:pPr>
      <w:r>
        <w:rPr>
          <w:rFonts w:hint="eastAsia" w:ascii="黑体" w:hAnsi="黑体" w:eastAsia="黑体" w:cs="黑体"/>
          <w:sz w:val="32"/>
          <w:szCs w:val="28"/>
        </w:rPr>
        <w:t>2.2 会员基地的义务</w:t>
      </w:r>
    </w:p>
    <w:p>
      <w:pPr>
        <w:pStyle w:val="2"/>
        <w:spacing w:line="570" w:lineRule="exact"/>
        <w:ind w:left="0"/>
        <w:rPr>
          <w:rFonts w:ascii="黑体" w:hAnsi="黑体" w:eastAsia="黑体" w:cs="黑体"/>
          <w:sz w:val="32"/>
          <w:szCs w:val="28"/>
        </w:rPr>
      </w:pPr>
      <w:r>
        <w:rPr>
          <w:rFonts w:hint="eastAsia" w:ascii="黑体" w:hAnsi="黑体" w:eastAsia="黑体" w:cs="黑体"/>
          <w:sz w:val="32"/>
          <w:szCs w:val="28"/>
        </w:rPr>
        <w:t>2.2.1 服务会员</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会员基地需利用自身优势、资源为会员提供相应的服务，包括收费服务、免费服务、专属服务等，如涉及收费项目，会员有权享受会员优惠，价格应至少低于市场价格10%。</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2.2.2 推荐会员</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会员基地有义务宣传中国AOPA会员发展政策，积极协助开展推荐会员工作。</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2.2.3 开展会员活动</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会员基地每年至少举办2次会员专场活动或会员特惠活动。</w:t>
      </w:r>
    </w:p>
    <w:p>
      <w:pPr>
        <w:pStyle w:val="12"/>
        <w:spacing w:line="570" w:lineRule="exact"/>
        <w:ind w:firstLine="0" w:firstLineChars="0"/>
        <w:rPr>
          <w:rFonts w:hint="default" w:ascii="黑体" w:hAnsi="黑体" w:eastAsia="黑体" w:cs="黑体"/>
          <w:bCs/>
          <w:color w:val="000000"/>
          <w:kern w:val="2"/>
          <w:sz w:val="32"/>
          <w:szCs w:val="32"/>
        </w:rPr>
      </w:pPr>
      <w:r>
        <w:rPr>
          <w:rFonts w:ascii="黑体" w:hAnsi="黑体" w:eastAsia="黑体" w:cs="黑体"/>
          <w:bCs/>
          <w:color w:val="000000"/>
          <w:kern w:val="2"/>
          <w:sz w:val="32"/>
          <w:szCs w:val="32"/>
        </w:rPr>
        <w:t>2.2.4 日常沟通与定期报告</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会员基地应保持与中国AOPA会员部顺畅沟通，为会员提供更多优质服务。</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会员基地需每季度向中国AOPA提交《中国AOPA会员基地简报》，具体请见附件3。</w:t>
      </w:r>
    </w:p>
    <w:p>
      <w:pPr>
        <w:pStyle w:val="2"/>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会员基地每年向中国AOPA秘书处报告基地运营情况以及未来工作计划。报告中应包括会员发展、会员服务、会员活动开展等工作内容。</w:t>
      </w:r>
    </w:p>
    <w:p>
      <w:pPr>
        <w:adjustRightInd w:val="0"/>
        <w:spacing w:line="570" w:lineRule="exact"/>
        <w:textAlignment w:val="baseline"/>
        <w:outlineLvl w:val="1"/>
        <w:rPr>
          <w:rFonts w:ascii="黑体" w:eastAsia="黑体" w:cs="黑体"/>
          <w:color w:val="000000"/>
          <w:sz w:val="32"/>
          <w:szCs w:val="32"/>
          <w:shd w:val="clear" w:color="auto" w:fill="FFFFFF"/>
          <w:lang w:bidi="ar"/>
        </w:rPr>
      </w:pPr>
      <w:bookmarkStart w:id="15" w:name="_Toc25358"/>
      <w:bookmarkStart w:id="16" w:name="_Toc89771043"/>
      <w:bookmarkStart w:id="17" w:name="_Toc89771777"/>
      <w:r>
        <w:rPr>
          <w:rFonts w:hint="eastAsia" w:ascii="黑体" w:eastAsia="黑体" w:cs="黑体"/>
          <w:color w:val="000000"/>
          <w:sz w:val="32"/>
          <w:szCs w:val="32"/>
          <w:shd w:val="clear" w:color="auto" w:fill="FFFFFF"/>
          <w:lang w:bidi="ar"/>
        </w:rPr>
        <w:t>3.</w:t>
      </w:r>
      <w:r>
        <w:rPr>
          <w:rFonts w:ascii="黑体" w:eastAsia="黑体" w:cs="黑体"/>
          <w:color w:val="000000"/>
          <w:sz w:val="32"/>
          <w:szCs w:val="32"/>
          <w:shd w:val="clear" w:color="auto" w:fill="FFFFFF"/>
          <w:lang w:bidi="ar"/>
        </w:rPr>
        <w:t>基地的申请</w:t>
      </w:r>
      <w:bookmarkEnd w:id="15"/>
      <w:bookmarkEnd w:id="16"/>
      <w:bookmarkEnd w:id="17"/>
    </w:p>
    <w:p>
      <w:pPr>
        <w:pStyle w:val="2"/>
        <w:spacing w:line="570" w:lineRule="exact"/>
        <w:ind w:left="0"/>
        <w:rPr>
          <w:rFonts w:ascii="黑体" w:hAnsi="黑体" w:eastAsia="黑体" w:cs="黑体"/>
          <w:bCs/>
          <w:color w:val="000000"/>
          <w:sz w:val="32"/>
          <w:szCs w:val="32"/>
        </w:rPr>
      </w:pPr>
      <w:bookmarkStart w:id="18" w:name="_Toc89771044"/>
      <w:r>
        <w:rPr>
          <w:rFonts w:hint="eastAsia" w:ascii="黑体" w:hAnsi="黑体" w:eastAsia="黑体" w:cs="黑体"/>
          <w:bCs/>
          <w:color w:val="000000"/>
          <w:sz w:val="32"/>
          <w:szCs w:val="32"/>
        </w:rPr>
        <w:t>3.1 申请单位类型</w:t>
      </w:r>
    </w:p>
    <w:p>
      <w:pPr>
        <w:pStyle w:val="2"/>
        <w:spacing w:line="570" w:lineRule="exact"/>
        <w:ind w:left="0" w:firstLine="640" w:firstLineChars="200"/>
        <w:outlineLvl w:val="0"/>
        <w:rPr>
          <w:rFonts w:ascii="仿宋_GB2312" w:hAnsi="仿宋" w:eastAsia="仿宋_GB2312"/>
          <w:sz w:val="32"/>
          <w:szCs w:val="28"/>
        </w:rPr>
      </w:pPr>
      <w:r>
        <w:rPr>
          <w:rFonts w:hint="eastAsia" w:ascii="仿宋_GB2312" w:hAnsi="仿宋" w:eastAsia="仿宋_GB2312"/>
          <w:sz w:val="32"/>
          <w:szCs w:val="28"/>
        </w:rPr>
        <w:t>可为社会和公众提供航空类服务的各类法人单位，如通航公司、通用机场、航空俱乐部、无人机培训机构、航空体验中心、航空类博物馆等单位均可自愿申请。</w:t>
      </w:r>
      <w:bookmarkEnd w:id="18"/>
    </w:p>
    <w:p>
      <w:pPr>
        <w:pStyle w:val="2"/>
        <w:spacing w:line="570" w:lineRule="exact"/>
        <w:ind w:left="0"/>
        <w:rPr>
          <w:rFonts w:ascii="黑体" w:hAnsi="黑体" w:eastAsia="黑体" w:cs="黑体"/>
          <w:bCs/>
          <w:color w:val="000000"/>
          <w:sz w:val="32"/>
          <w:szCs w:val="32"/>
        </w:rPr>
      </w:pPr>
      <w:r>
        <w:rPr>
          <w:rFonts w:hint="eastAsia" w:ascii="黑体" w:hAnsi="黑体" w:eastAsia="黑体" w:cs="黑体"/>
          <w:bCs/>
          <w:color w:val="000000"/>
          <w:sz w:val="32"/>
          <w:szCs w:val="32"/>
        </w:rPr>
        <w:t>3.2 申请条件</w:t>
      </w:r>
    </w:p>
    <w:p>
      <w:pPr>
        <w:pStyle w:val="2"/>
        <w:spacing w:line="570" w:lineRule="exact"/>
        <w:ind w:left="0"/>
        <w:outlineLvl w:val="0"/>
        <w:rPr>
          <w:rFonts w:ascii="仿宋_GB2312" w:hAnsi="仿宋" w:eastAsia="仿宋_GB2312"/>
          <w:sz w:val="32"/>
          <w:szCs w:val="28"/>
        </w:rPr>
      </w:pPr>
      <w:bookmarkStart w:id="19" w:name="_Toc89771045"/>
      <w:bookmarkStart w:id="20" w:name="_Toc89771778"/>
      <w:r>
        <w:rPr>
          <w:rFonts w:hint="eastAsia" w:ascii="仿宋_GB2312" w:hAnsi="仿宋" w:eastAsia="仿宋_GB2312"/>
          <w:sz w:val="32"/>
          <w:szCs w:val="28"/>
        </w:rPr>
        <w:t>——独立法人单位，非中国AOPA单位会员需先办理入会手续；</w:t>
      </w:r>
    </w:p>
    <w:p>
      <w:pPr>
        <w:pStyle w:val="2"/>
        <w:spacing w:line="570" w:lineRule="exact"/>
        <w:ind w:left="0"/>
        <w:outlineLvl w:val="0"/>
        <w:rPr>
          <w:rFonts w:ascii="仿宋_GB2312" w:hAnsi="仿宋" w:eastAsia="仿宋_GB2312"/>
          <w:sz w:val="32"/>
          <w:szCs w:val="28"/>
        </w:rPr>
      </w:pPr>
      <w:r>
        <w:rPr>
          <w:rFonts w:hint="eastAsia" w:ascii="仿宋_GB2312" w:hAnsi="仿宋" w:eastAsia="仿宋_GB2312"/>
          <w:sz w:val="32"/>
          <w:szCs w:val="28"/>
        </w:rPr>
        <w:t>——自愿遵守中国AOPA会员基地各项要求；</w:t>
      </w:r>
    </w:p>
    <w:p>
      <w:pPr>
        <w:pStyle w:val="2"/>
        <w:spacing w:line="570" w:lineRule="exact"/>
        <w:ind w:left="0"/>
        <w:outlineLvl w:val="0"/>
        <w:rPr>
          <w:rFonts w:ascii="仿宋_GB2312" w:hAnsi="仿宋" w:eastAsia="仿宋_GB2312"/>
          <w:sz w:val="32"/>
          <w:szCs w:val="28"/>
        </w:rPr>
      </w:pPr>
      <w:r>
        <w:rPr>
          <w:rFonts w:hint="eastAsia" w:ascii="仿宋_GB2312" w:hAnsi="仿宋" w:eastAsia="仿宋_GB2312"/>
          <w:sz w:val="32"/>
          <w:szCs w:val="28"/>
        </w:rPr>
        <w:t>——取得本单位运营所需的必要许可及资质。</w:t>
      </w:r>
    </w:p>
    <w:p>
      <w:pPr>
        <w:pStyle w:val="2"/>
        <w:spacing w:line="570" w:lineRule="exact"/>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3.3 相关费用</w:t>
      </w:r>
    </w:p>
    <w:p>
      <w:pPr>
        <w:pStyle w:val="2"/>
        <w:spacing w:line="570" w:lineRule="exact"/>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3.3.1 认证费</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——非星级会员基地认证费2000元</w:t>
      </w:r>
      <w:r>
        <w:rPr>
          <w:rFonts w:hint="default" w:ascii="仿宋_GB2312" w:hAnsi="仿宋" w:eastAsia="仿宋_GB2312"/>
          <w:kern w:val="2"/>
          <w:sz w:val="32"/>
          <w:szCs w:val="28"/>
        </w:rPr>
        <w:t>/</w:t>
      </w:r>
      <w:r>
        <w:rPr>
          <w:rFonts w:ascii="仿宋_GB2312" w:hAnsi="仿宋" w:eastAsia="仿宋_GB2312"/>
          <w:kern w:val="2"/>
          <w:sz w:val="32"/>
          <w:szCs w:val="28"/>
        </w:rPr>
        <w:t>次（</w:t>
      </w:r>
      <w:r>
        <w:rPr>
          <w:rFonts w:ascii="仿宋_GB2312" w:hAnsi="仿宋" w:eastAsia="仿宋_GB2312"/>
          <w:sz w:val="32"/>
          <w:szCs w:val="28"/>
        </w:rPr>
        <w:t>由临时会员基地申请转为正式会员基地无需交认证费</w:t>
      </w:r>
      <w:r>
        <w:rPr>
          <w:rFonts w:ascii="仿宋_GB2312" w:hAnsi="仿宋" w:eastAsia="仿宋_GB2312"/>
          <w:kern w:val="2"/>
          <w:sz w:val="32"/>
          <w:szCs w:val="28"/>
        </w:rPr>
        <w:t>）；</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——星级基地认证费5000元</w:t>
      </w:r>
      <w:r>
        <w:rPr>
          <w:rFonts w:hint="default" w:ascii="仿宋_GB2312" w:hAnsi="仿宋" w:eastAsia="仿宋_GB2312"/>
          <w:kern w:val="2"/>
          <w:sz w:val="32"/>
          <w:szCs w:val="28"/>
        </w:rPr>
        <w:t>/</w:t>
      </w:r>
      <w:r>
        <w:rPr>
          <w:rFonts w:ascii="仿宋_GB2312" w:hAnsi="仿宋" w:eastAsia="仿宋_GB2312"/>
          <w:kern w:val="2"/>
          <w:sz w:val="32"/>
          <w:szCs w:val="28"/>
        </w:rPr>
        <w:t>次</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——全国特色基地认证费10000元/次。</w:t>
      </w:r>
    </w:p>
    <w:p>
      <w:pPr>
        <w:pStyle w:val="2"/>
        <w:spacing w:line="570" w:lineRule="exact"/>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 xml:space="preserve">3.3.2 </w:t>
      </w:r>
      <w:r>
        <w:rPr>
          <w:rFonts w:ascii="黑体" w:hAnsi="黑体" w:eastAsia="黑体" w:cs="黑体"/>
          <w:bCs/>
          <w:color w:val="000000"/>
          <w:sz w:val="32"/>
          <w:szCs w:val="32"/>
        </w:rPr>
        <w:t>实地考察差旅费</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以实际发生为准。</w:t>
      </w:r>
    </w:p>
    <w:p>
      <w:pPr>
        <w:pStyle w:val="2"/>
        <w:spacing w:line="570" w:lineRule="exact"/>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 xml:space="preserve">3.3.3 </w:t>
      </w:r>
      <w:r>
        <w:rPr>
          <w:rFonts w:ascii="黑体" w:hAnsi="黑体" w:eastAsia="黑体" w:cs="黑体"/>
          <w:bCs/>
          <w:color w:val="000000"/>
          <w:sz w:val="32"/>
          <w:szCs w:val="32"/>
        </w:rPr>
        <w:t>牌匾费</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所有类别会员基地牌匾制作费为5</w:t>
      </w:r>
      <w:r>
        <w:rPr>
          <w:rFonts w:hint="default" w:ascii="仿宋_GB2312" w:hAnsi="仿宋" w:eastAsia="仿宋_GB2312"/>
          <w:kern w:val="2"/>
          <w:sz w:val="32"/>
          <w:szCs w:val="28"/>
        </w:rPr>
        <w:t>00</w:t>
      </w:r>
      <w:r>
        <w:rPr>
          <w:rFonts w:ascii="仿宋_GB2312" w:hAnsi="仿宋" w:eastAsia="仿宋_GB2312"/>
          <w:kern w:val="2"/>
          <w:sz w:val="32"/>
          <w:szCs w:val="28"/>
        </w:rPr>
        <w:t>元。</w:t>
      </w:r>
    </w:p>
    <w:p>
      <w:pPr>
        <w:pStyle w:val="2"/>
        <w:spacing w:line="570" w:lineRule="exact"/>
        <w:ind w:left="0" w:firstLine="640" w:firstLineChars="200"/>
        <w:outlineLvl w:val="1"/>
        <w:rPr>
          <w:rFonts w:ascii="仿宋_GB2312" w:hAnsi="仿宋" w:eastAsia="仿宋_GB2312"/>
          <w:sz w:val="32"/>
          <w:szCs w:val="28"/>
        </w:rPr>
      </w:pPr>
      <w:r>
        <w:rPr>
          <w:rFonts w:hint="eastAsia" w:ascii="仿宋_GB2312" w:hAnsi="仿宋" w:eastAsia="仿宋_GB2312"/>
          <w:sz w:val="32"/>
          <w:szCs w:val="28"/>
        </w:rPr>
        <w:t>其中，按中国</w:t>
      </w:r>
      <w:r>
        <w:rPr>
          <w:rFonts w:ascii="仿宋_GB2312" w:hAnsi="仿宋" w:eastAsia="仿宋_GB2312"/>
          <w:sz w:val="32"/>
          <w:szCs w:val="28"/>
        </w:rPr>
        <w:t>AOPA</w:t>
      </w:r>
      <w:r>
        <w:rPr>
          <w:rFonts w:hint="eastAsia" w:ascii="仿宋_GB2312" w:hAnsi="仿宋" w:eastAsia="仿宋_GB2312"/>
          <w:sz w:val="32"/>
          <w:szCs w:val="28"/>
        </w:rPr>
        <w:t>《会费管理办法》足额缴纳会费的会员单</w:t>
      </w:r>
      <w:r>
        <w:rPr>
          <w:rFonts w:ascii="仿宋_GB2312" w:hAnsi="仿宋" w:eastAsia="仿宋_GB2312"/>
          <w:sz w:val="32"/>
          <w:szCs w:val="28"/>
        </w:rPr>
        <w:t>位</w:t>
      </w:r>
      <w:r>
        <w:rPr>
          <w:rFonts w:hint="eastAsia" w:ascii="仿宋_GB2312" w:hAnsi="仿宋" w:eastAsia="仿宋_GB2312"/>
          <w:sz w:val="32"/>
          <w:szCs w:val="28"/>
        </w:rPr>
        <w:t>，免收认证费、牌匾费。</w:t>
      </w:r>
    </w:p>
    <w:p>
      <w:pPr>
        <w:pStyle w:val="2"/>
        <w:spacing w:line="570" w:lineRule="exact"/>
        <w:ind w:left="0"/>
        <w:outlineLvl w:val="1"/>
        <w:rPr>
          <w:rFonts w:ascii="黑体" w:hAnsi="黑体" w:eastAsia="黑体" w:cs="黑体"/>
          <w:bCs/>
          <w:color w:val="000000"/>
          <w:sz w:val="32"/>
          <w:szCs w:val="32"/>
        </w:rPr>
      </w:pPr>
      <w:r>
        <w:rPr>
          <w:rFonts w:hint="eastAsia" w:ascii="黑体" w:hAnsi="黑体" w:eastAsia="黑体" w:cs="黑体"/>
          <w:bCs/>
          <w:color w:val="000000"/>
          <w:sz w:val="32"/>
          <w:szCs w:val="32"/>
        </w:rPr>
        <w:t>3.4 申请方式</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填写本指南附件A《中国AOPA会员基地申报表》.同时附上本单位营业执照复印件、法人身份证照片（正反面）,发送至邮箱members</w:t>
      </w:r>
      <w:r>
        <w:rPr>
          <w:rFonts w:ascii="微软雅黑" w:hAnsi="微软雅黑" w:eastAsia="微软雅黑" w:cs="微软雅黑"/>
          <w:kern w:val="2"/>
          <w:sz w:val="32"/>
          <w:szCs w:val="28"/>
        </w:rPr>
        <w:t>@</w:t>
      </w:r>
      <w:r>
        <w:rPr>
          <w:rFonts w:ascii="仿宋_GB2312" w:hAnsi="仿宋" w:eastAsia="仿宋_GB2312"/>
          <w:kern w:val="2"/>
          <w:sz w:val="32"/>
          <w:szCs w:val="28"/>
        </w:rPr>
        <w:t>aopa.org.cn，邮件主题注明：会员基地申请+单位名称。</w:t>
      </w:r>
    </w:p>
    <w:p>
      <w:pPr>
        <w:pStyle w:val="2"/>
        <w:spacing w:line="570" w:lineRule="exact"/>
        <w:ind w:left="0"/>
        <w:outlineLvl w:val="1"/>
        <w:rPr>
          <w:rFonts w:ascii="黑体" w:hAnsi="黑体" w:eastAsia="黑体" w:cs="黑体"/>
          <w:color w:val="000000"/>
          <w:sz w:val="32"/>
          <w:szCs w:val="32"/>
        </w:rPr>
      </w:pPr>
      <w:r>
        <w:rPr>
          <w:rFonts w:hint="eastAsia" w:ascii="黑体" w:hAnsi="黑体" w:eastAsia="黑体" w:cs="黑体"/>
          <w:color w:val="000000"/>
          <w:sz w:val="32"/>
          <w:szCs w:val="32"/>
        </w:rPr>
        <w:t>3.5 评定流程</w:t>
      </w:r>
    </w:p>
    <w:p>
      <w:pPr>
        <w:pStyle w:val="2"/>
        <w:spacing w:line="570" w:lineRule="exact"/>
        <w:ind w:left="0"/>
        <w:outlineLvl w:val="1"/>
        <w:rPr>
          <w:rFonts w:ascii="黑体" w:hAnsi="黑体" w:eastAsia="黑体" w:cs="黑体"/>
          <w:color w:val="000000"/>
          <w:sz w:val="32"/>
          <w:szCs w:val="32"/>
        </w:rPr>
      </w:pPr>
      <w:r>
        <w:rPr>
          <w:rFonts w:hint="eastAsia" w:ascii="黑体" w:hAnsi="黑体" w:eastAsia="黑体" w:cs="黑体"/>
          <w:color w:val="000000"/>
          <w:sz w:val="32"/>
          <w:szCs w:val="32"/>
        </w:rPr>
        <w:t xml:space="preserve">3.5.1 </w:t>
      </w:r>
      <w:r>
        <w:rPr>
          <w:rFonts w:ascii="黑体" w:hAnsi="黑体" w:eastAsia="黑体" w:cs="黑体"/>
          <w:color w:val="000000"/>
          <w:sz w:val="32"/>
          <w:szCs w:val="32"/>
        </w:rPr>
        <w:t>材料审核</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中国AOPA秘书处对申报单位所提交材料进行初步审核。</w:t>
      </w:r>
    </w:p>
    <w:p>
      <w:pPr>
        <w:pStyle w:val="2"/>
        <w:spacing w:line="570" w:lineRule="exact"/>
        <w:ind w:left="0"/>
        <w:outlineLvl w:val="1"/>
        <w:rPr>
          <w:rFonts w:ascii="黑体" w:hAnsi="黑体" w:eastAsia="黑体" w:cs="黑体"/>
          <w:color w:val="000000"/>
          <w:sz w:val="32"/>
          <w:szCs w:val="32"/>
        </w:rPr>
      </w:pPr>
      <w:r>
        <w:rPr>
          <w:rFonts w:ascii="黑体" w:hAnsi="黑体" w:eastAsia="黑体" w:cs="黑体"/>
          <w:color w:val="000000"/>
          <w:sz w:val="32"/>
          <w:szCs w:val="32"/>
        </w:rPr>
        <w:t>3.5.2 实地考察</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中国AOPA秘书处根据实际情况，安排人员实地考察，并将考察结果进行汇总，作为专家评定的参考依据。</w:t>
      </w:r>
    </w:p>
    <w:p>
      <w:pPr>
        <w:pStyle w:val="2"/>
        <w:spacing w:line="570" w:lineRule="exact"/>
        <w:ind w:left="0"/>
        <w:outlineLvl w:val="1"/>
        <w:rPr>
          <w:rFonts w:ascii="黑体" w:hAnsi="黑体" w:eastAsia="黑体" w:cs="黑体"/>
          <w:color w:val="000000"/>
          <w:sz w:val="32"/>
          <w:szCs w:val="32"/>
        </w:rPr>
      </w:pPr>
      <w:r>
        <w:rPr>
          <w:rFonts w:hint="eastAsia" w:ascii="黑体" w:hAnsi="黑体" w:eastAsia="黑体" w:cs="黑体"/>
          <w:color w:val="000000"/>
          <w:sz w:val="32"/>
          <w:szCs w:val="32"/>
        </w:rPr>
        <w:t xml:space="preserve">3.5.3 </w:t>
      </w:r>
      <w:r>
        <w:rPr>
          <w:rFonts w:ascii="黑体" w:hAnsi="黑体" w:eastAsia="黑体" w:cs="黑体"/>
          <w:color w:val="000000"/>
          <w:sz w:val="32"/>
          <w:szCs w:val="32"/>
        </w:rPr>
        <w:t>专家评定</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中国AOPA秘书处邀请有关专家根据材料及实地考察的结果，进行综合评定。</w:t>
      </w:r>
    </w:p>
    <w:p>
      <w:pPr>
        <w:pStyle w:val="2"/>
        <w:spacing w:line="570" w:lineRule="exact"/>
        <w:ind w:left="0"/>
        <w:outlineLvl w:val="1"/>
        <w:rPr>
          <w:rFonts w:ascii="黑体" w:hAnsi="黑体" w:eastAsia="黑体" w:cs="黑体"/>
          <w:color w:val="000000"/>
          <w:sz w:val="32"/>
          <w:szCs w:val="32"/>
        </w:rPr>
      </w:pPr>
      <w:r>
        <w:rPr>
          <w:rFonts w:ascii="黑体" w:hAnsi="黑体" w:eastAsia="黑体" w:cs="黑体"/>
          <w:color w:val="000000"/>
          <w:sz w:val="32"/>
          <w:szCs w:val="32"/>
        </w:rPr>
        <w:t>3.5.4 公示</w:t>
      </w:r>
    </w:p>
    <w:p>
      <w:pPr>
        <w:pStyle w:val="12"/>
        <w:spacing w:line="570" w:lineRule="exact"/>
        <w:ind w:firstLine="640"/>
        <w:rPr>
          <w:rFonts w:hint="default" w:ascii="仿宋_GB2312" w:hAnsi="仿宋_GB2312" w:eastAsia="仿宋_GB2312" w:cs="仿宋_GB2312"/>
          <w:kern w:val="2"/>
          <w:sz w:val="32"/>
          <w:szCs w:val="28"/>
        </w:rPr>
      </w:pPr>
      <w:r>
        <w:rPr>
          <w:rFonts w:ascii="仿宋_GB2312" w:hAnsi="仿宋" w:eastAsia="仿宋_GB2312"/>
          <w:sz w:val="32"/>
          <w:szCs w:val="28"/>
        </w:rPr>
        <w:t>通过中国AOPA官网（</w:t>
      </w:r>
      <w:r>
        <w:fldChar w:fldCharType="begin"/>
      </w:r>
      <w:r>
        <w:instrText xml:space="preserve"> HYPERLINK "http://www.aopa.org.cn" </w:instrText>
      </w:r>
      <w:r>
        <w:fldChar w:fldCharType="separate"/>
      </w:r>
      <w:r>
        <w:rPr>
          <w:rStyle w:val="10"/>
          <w:rFonts w:ascii="仿宋_GB2312" w:hAnsi="仿宋" w:eastAsia="仿宋_GB2312"/>
          <w:sz w:val="32"/>
          <w:szCs w:val="28"/>
        </w:rPr>
        <w:t>www.aopa.org.cn</w:t>
      </w:r>
      <w:r>
        <w:rPr>
          <w:rStyle w:val="10"/>
          <w:rFonts w:ascii="仿宋_GB2312" w:hAnsi="仿宋" w:eastAsia="仿宋_GB2312"/>
          <w:sz w:val="32"/>
          <w:szCs w:val="28"/>
        </w:rPr>
        <w:fldChar w:fldCharType="end"/>
      </w:r>
      <w:r>
        <w:rPr>
          <w:rFonts w:ascii="仿宋_GB2312" w:hAnsi="仿宋" w:eastAsia="仿宋_GB2312"/>
          <w:sz w:val="32"/>
          <w:szCs w:val="28"/>
        </w:rPr>
        <w:t>）等平台进行公示，公示时间为7个工作日。</w:t>
      </w:r>
    </w:p>
    <w:p>
      <w:pPr>
        <w:pStyle w:val="2"/>
        <w:spacing w:line="570" w:lineRule="exact"/>
        <w:ind w:left="0"/>
        <w:outlineLvl w:val="1"/>
        <w:rPr>
          <w:rFonts w:ascii="黑体" w:hAnsi="黑体" w:eastAsia="黑体" w:cs="黑体"/>
          <w:color w:val="000000"/>
          <w:sz w:val="32"/>
          <w:szCs w:val="32"/>
        </w:rPr>
      </w:pPr>
      <w:r>
        <w:rPr>
          <w:rFonts w:ascii="黑体" w:hAnsi="黑体" w:eastAsia="黑体" w:cs="黑体"/>
          <w:color w:val="000000"/>
          <w:sz w:val="32"/>
          <w:szCs w:val="32"/>
        </w:rPr>
        <w:t>3.5.5</w:t>
      </w:r>
      <w:r>
        <w:rPr>
          <w:rFonts w:hint="eastAsia" w:ascii="黑体" w:hAnsi="黑体" w:eastAsia="黑体" w:cs="黑体"/>
          <w:color w:val="000000"/>
          <w:sz w:val="32"/>
          <w:szCs w:val="32"/>
        </w:rPr>
        <w:t xml:space="preserve"> </w:t>
      </w:r>
      <w:r>
        <w:rPr>
          <w:rFonts w:ascii="黑体" w:hAnsi="黑体" w:eastAsia="黑体" w:cs="黑体"/>
          <w:color w:val="000000"/>
          <w:sz w:val="32"/>
          <w:szCs w:val="32"/>
        </w:rPr>
        <w:t>签署协议</w:t>
      </w:r>
      <w:bookmarkEnd w:id="19"/>
      <w:bookmarkEnd w:id="20"/>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中国AOPA与申报单位签署《中国AOPA会员基地合作协议》。</w:t>
      </w:r>
    </w:p>
    <w:p>
      <w:pPr>
        <w:pStyle w:val="2"/>
        <w:spacing w:line="570" w:lineRule="exact"/>
        <w:ind w:left="0"/>
        <w:outlineLvl w:val="1"/>
        <w:rPr>
          <w:rFonts w:ascii="黑体" w:hAnsi="黑体" w:eastAsia="黑体" w:cs="黑体"/>
          <w:color w:val="000000"/>
          <w:sz w:val="32"/>
          <w:szCs w:val="32"/>
        </w:rPr>
      </w:pPr>
      <w:r>
        <w:rPr>
          <w:rFonts w:ascii="黑体" w:hAnsi="黑体" w:eastAsia="黑体" w:cs="黑体"/>
          <w:color w:val="000000"/>
          <w:sz w:val="32"/>
          <w:szCs w:val="32"/>
        </w:rPr>
        <w:t>3.5.6 授牌</w:t>
      </w:r>
    </w:p>
    <w:p>
      <w:pPr>
        <w:pStyle w:val="2"/>
        <w:spacing w:line="570" w:lineRule="exact"/>
        <w:ind w:firstLine="640" w:firstLineChars="200"/>
        <w:rPr>
          <w:rFonts w:ascii="仿宋_GB2312" w:hAnsi="仿宋" w:eastAsia="仿宋_GB2312"/>
          <w:color w:val="0000FF"/>
          <w:sz w:val="32"/>
          <w:szCs w:val="28"/>
        </w:rPr>
      </w:pPr>
      <w:r>
        <w:rPr>
          <w:rFonts w:hint="eastAsia" w:ascii="仿宋_GB2312" w:hAnsi="仿宋" w:eastAsia="仿宋_GB2312"/>
          <w:sz w:val="32"/>
          <w:szCs w:val="28"/>
        </w:rPr>
        <w:t>通过中国AOPA官网（</w:t>
      </w:r>
      <w:r>
        <w:fldChar w:fldCharType="begin"/>
      </w:r>
      <w:r>
        <w:instrText xml:space="preserve"> HYPERLINK "http://www.aopa.org.cn" </w:instrText>
      </w:r>
      <w:r>
        <w:fldChar w:fldCharType="separate"/>
      </w:r>
      <w:r>
        <w:rPr>
          <w:rStyle w:val="10"/>
          <w:rFonts w:hint="eastAsia" w:ascii="仿宋_GB2312" w:hAnsi="仿宋" w:eastAsia="仿宋_GB2312"/>
          <w:sz w:val="32"/>
          <w:szCs w:val="28"/>
        </w:rPr>
        <w:t>www.aopa.org.cn</w:t>
      </w:r>
      <w:r>
        <w:rPr>
          <w:rStyle w:val="10"/>
          <w:rFonts w:hint="eastAsia" w:ascii="仿宋_GB2312" w:hAnsi="仿宋" w:eastAsia="仿宋_GB2312"/>
          <w:sz w:val="32"/>
          <w:szCs w:val="28"/>
        </w:rPr>
        <w:fldChar w:fldCharType="end"/>
      </w:r>
      <w:r>
        <w:rPr>
          <w:rFonts w:hint="eastAsia" w:ascii="仿宋_GB2312" w:hAnsi="仿宋" w:eastAsia="仿宋_GB2312"/>
          <w:sz w:val="32"/>
          <w:szCs w:val="28"/>
        </w:rPr>
        <w:t>）等平台发布正式会员基地名单，并授予“中国AOPA会员基地”牌匾。</w:t>
      </w:r>
    </w:p>
    <w:p>
      <w:pPr>
        <w:spacing w:line="570" w:lineRule="exact"/>
        <w:outlineLvl w:val="1"/>
        <w:rPr>
          <w:rFonts w:ascii="黑体" w:hAnsi="黑体" w:eastAsia="黑体" w:cs="黑体"/>
          <w:bCs/>
          <w:color w:val="000000"/>
          <w:sz w:val="32"/>
          <w:szCs w:val="32"/>
        </w:rPr>
      </w:pPr>
      <w:bookmarkStart w:id="21" w:name="_Toc21705"/>
      <w:r>
        <w:rPr>
          <w:rFonts w:hint="eastAsia" w:ascii="黑体" w:hAnsi="黑体" w:eastAsia="黑体" w:cs="黑体"/>
          <w:bCs/>
          <w:color w:val="000000"/>
          <w:sz w:val="32"/>
          <w:szCs w:val="32"/>
        </w:rPr>
        <w:t xml:space="preserve">4. </w:t>
      </w:r>
      <w:r>
        <w:rPr>
          <w:rFonts w:ascii="黑体" w:hAnsi="黑体" w:eastAsia="黑体" w:cs="黑体"/>
          <w:bCs/>
          <w:color w:val="000000"/>
          <w:sz w:val="32"/>
          <w:szCs w:val="32"/>
        </w:rPr>
        <w:t>星级会员基地\全国</w:t>
      </w:r>
      <w:bookmarkEnd w:id="21"/>
      <w:r>
        <w:rPr>
          <w:rFonts w:ascii="黑体" w:hAnsi="黑体" w:eastAsia="黑体" w:cs="黑体"/>
          <w:bCs/>
          <w:color w:val="000000"/>
          <w:sz w:val="32"/>
          <w:szCs w:val="32"/>
        </w:rPr>
        <w:t>特色基地评定</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4.1 星级会员基地\全国特色基地评定等级</w:t>
      </w:r>
    </w:p>
    <w:p>
      <w:pPr>
        <w:spacing w:line="570" w:lineRule="exact"/>
        <w:ind w:firstLine="640" w:firstLineChars="200"/>
        <w:outlineLvl w:val="1"/>
        <w:rPr>
          <w:rFonts w:ascii="仿宋_GB2312" w:hAnsi="仿宋" w:eastAsia="仿宋_GB2312"/>
          <w:kern w:val="0"/>
          <w:sz w:val="32"/>
          <w:szCs w:val="28"/>
        </w:rPr>
      </w:pPr>
      <w:r>
        <w:rPr>
          <w:rFonts w:ascii="仿宋_GB2312" w:hAnsi="仿宋" w:eastAsia="仿宋_GB2312"/>
          <w:kern w:val="0"/>
          <w:sz w:val="32"/>
          <w:szCs w:val="28"/>
        </w:rPr>
        <w:t>星级会员基地分为：四星和五星两个等级，分别授予、“中国AOPA四星会员基地”、“中国AOPA五星会员基地”牌匾。</w:t>
      </w:r>
    </w:p>
    <w:p>
      <w:pPr>
        <w:pStyle w:val="12"/>
        <w:ind w:firstLine="640"/>
        <w:rPr>
          <w:rFonts w:hint="default" w:ascii="仿宋_GB2312" w:hAnsi="仿宋" w:eastAsia="仿宋_GB2312"/>
          <w:kern w:val="2"/>
          <w:sz w:val="32"/>
          <w:szCs w:val="28"/>
        </w:rPr>
      </w:pPr>
      <w:r>
        <w:rPr>
          <w:rFonts w:ascii="仿宋_GB2312" w:hAnsi="仿宋" w:eastAsia="仿宋_GB2312"/>
          <w:sz w:val="32"/>
          <w:szCs w:val="28"/>
        </w:rPr>
        <w:t>全国特色基地根据申请单位业务特色评定确认</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4.2</w:t>
      </w:r>
      <w:r>
        <w:rPr>
          <w:rFonts w:hint="eastAsia" w:ascii="仿宋_GB2312" w:hAnsi="仿宋" w:eastAsia="仿宋_GB2312"/>
          <w:sz w:val="32"/>
          <w:szCs w:val="28"/>
        </w:rPr>
        <w:t xml:space="preserve"> </w:t>
      </w:r>
      <w:r>
        <w:rPr>
          <w:rFonts w:hint="eastAsia" w:ascii="黑体" w:hAnsi="黑体" w:eastAsia="黑体" w:cs="黑体"/>
          <w:bCs/>
          <w:color w:val="000000"/>
          <w:sz w:val="32"/>
          <w:szCs w:val="32"/>
        </w:rPr>
        <w:t>星级会员基地\全国特色基地评定资格</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非星级会员基地——正式基地自授予日满</w:t>
      </w:r>
      <w:r>
        <w:rPr>
          <w:rFonts w:hint="default" w:ascii="仿宋_GB2312" w:hAnsi="仿宋" w:eastAsia="仿宋_GB2312"/>
          <w:kern w:val="2"/>
          <w:sz w:val="32"/>
          <w:szCs w:val="28"/>
        </w:rPr>
        <w:t>1</w:t>
      </w:r>
      <w:r>
        <w:rPr>
          <w:rFonts w:ascii="仿宋_GB2312" w:hAnsi="仿宋" w:eastAsia="仿宋_GB2312"/>
          <w:kern w:val="2"/>
          <w:sz w:val="32"/>
          <w:szCs w:val="28"/>
        </w:rPr>
        <w:t>年，且</w:t>
      </w:r>
      <w:r>
        <w:rPr>
          <w:rFonts w:hint="default" w:ascii="仿宋_GB2312" w:hAnsi="仿宋" w:eastAsia="仿宋_GB2312"/>
          <w:kern w:val="2"/>
          <w:sz w:val="32"/>
          <w:szCs w:val="28"/>
        </w:rPr>
        <w:t>1</w:t>
      </w:r>
      <w:r>
        <w:rPr>
          <w:rFonts w:ascii="仿宋_GB2312" w:hAnsi="仿宋" w:eastAsia="仿宋_GB2312"/>
          <w:kern w:val="2"/>
          <w:sz w:val="32"/>
          <w:szCs w:val="28"/>
        </w:rPr>
        <w:t>年内无重大安全事件发生，可自愿申请“星级会员基地”或“全国特色基地”的评定。</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四星级会员基地自授予日满1年，且1年内无重大安全事件发生，可自愿申请五星级会员基地或全国特色基地的评定。</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五星级会员基地自授予日满1年，且1年内无重大安全事件发生，可自愿申请全国特色基地的评定。</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 xml:space="preserve">4.3 </w:t>
      </w:r>
      <w:r>
        <w:rPr>
          <w:rFonts w:ascii="黑体" w:hAnsi="黑体" w:eastAsia="黑体" w:cs="黑体"/>
          <w:bCs/>
          <w:color w:val="000000"/>
          <w:sz w:val="32"/>
          <w:szCs w:val="32"/>
        </w:rPr>
        <w:t>星级会员基地\全国特色基地</w:t>
      </w:r>
      <w:r>
        <w:rPr>
          <w:rFonts w:hint="eastAsia" w:ascii="黑体" w:hAnsi="黑体" w:eastAsia="黑体" w:cs="黑体"/>
          <w:bCs/>
          <w:color w:val="000000"/>
          <w:sz w:val="32"/>
          <w:szCs w:val="32"/>
        </w:rPr>
        <w:t>评定基础条件</w:t>
      </w:r>
    </w:p>
    <w:p>
      <w:pPr>
        <w:pStyle w:val="12"/>
        <w:spacing w:line="570" w:lineRule="exact"/>
        <w:ind w:firstLine="0" w:firstLineChars="0"/>
        <w:rPr>
          <w:rFonts w:hint="default" w:ascii="仿宋_GB2312" w:hAnsi="仿宋" w:eastAsia="仿宋_GB2312"/>
          <w:kern w:val="2"/>
          <w:sz w:val="32"/>
          <w:szCs w:val="28"/>
        </w:rPr>
      </w:pPr>
      <w:r>
        <w:rPr>
          <w:rFonts w:ascii="仿宋_GB2312" w:hAnsi="仿宋_GB2312" w:eastAsia="仿宋_GB2312" w:cs="仿宋_GB2312"/>
          <w:b/>
          <w:bCs/>
          <w:color w:val="333333"/>
          <w:sz w:val="32"/>
          <w:szCs w:val="32"/>
        </w:rPr>
        <w:t>注：</w:t>
      </w:r>
      <w:r>
        <w:rPr>
          <w:rFonts w:ascii="仿宋_GB2312" w:hAnsi="仿宋" w:eastAsia="仿宋_GB2312"/>
          <w:kern w:val="2"/>
          <w:sz w:val="32"/>
          <w:szCs w:val="28"/>
        </w:rPr>
        <w:t>评选星级会员基地\全国特色基地需满足本条规定的所有基础条件。</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——常年对会员开放，如无特殊情况12个月内开放天数应不少于200天</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——按时提交季报、半年报告等文件；</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——每年成功推荐会员不得低于150人（含免费会员）；</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——会员基地积分排名在整体会员基地中处于中上游位置。</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——有明确的会员服务项目并正常开展；</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——基地门口或大厅显著位置摆放“中国AOPA会员基地牌匾”并保持牌匾清洁，且场内有中国AOPA会员服务专享或优惠的标识；</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——应安排至少1名服务人员（可兼职）提供中国AOPA会员入会咨询服务；</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——12个月内未发生安全事故：</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——12个月内会员投诉不超过3起。</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4.4 星级会员基地\全国特色基地评定等级条件</w:t>
      </w:r>
    </w:p>
    <w:p>
      <w:pPr>
        <w:spacing w:line="570" w:lineRule="exact"/>
        <w:outlineLvl w:val="1"/>
        <w:rPr>
          <w:rFonts w:ascii="黑体" w:hAnsi="黑体" w:eastAsia="黑体" w:cs="黑体"/>
          <w:bCs/>
          <w:color w:val="000000"/>
          <w:sz w:val="32"/>
          <w:szCs w:val="32"/>
        </w:rPr>
      </w:pPr>
      <w:r>
        <w:rPr>
          <w:rFonts w:ascii="黑体" w:hAnsi="黑体" w:eastAsia="黑体" w:cs="黑体"/>
          <w:bCs/>
          <w:color w:val="000000"/>
          <w:sz w:val="32"/>
          <w:szCs w:val="32"/>
        </w:rPr>
        <w:t>4</w:t>
      </w:r>
      <w:r>
        <w:rPr>
          <w:rFonts w:hint="eastAsia" w:ascii="黑体" w:hAnsi="黑体" w:eastAsia="黑体" w:cs="黑体"/>
          <w:bCs/>
          <w:color w:val="000000"/>
          <w:sz w:val="32"/>
          <w:szCs w:val="32"/>
        </w:rPr>
        <w:t>.</w:t>
      </w:r>
      <w:r>
        <w:rPr>
          <w:rFonts w:ascii="黑体" w:hAnsi="黑体" w:eastAsia="黑体" w:cs="黑体"/>
          <w:bCs/>
          <w:color w:val="000000"/>
          <w:sz w:val="32"/>
          <w:szCs w:val="32"/>
        </w:rPr>
        <w:t>4.1</w:t>
      </w:r>
      <w:r>
        <w:rPr>
          <w:rFonts w:hint="eastAsia" w:ascii="黑体" w:hAnsi="黑体" w:eastAsia="黑体" w:cs="黑体"/>
          <w:bCs/>
          <w:color w:val="000000"/>
          <w:sz w:val="32"/>
          <w:szCs w:val="32"/>
        </w:rPr>
        <w:t xml:space="preserve"> </w:t>
      </w:r>
      <w:r>
        <w:rPr>
          <w:rFonts w:ascii="黑体" w:hAnsi="黑体" w:eastAsia="黑体" w:cs="黑体"/>
          <w:bCs/>
          <w:color w:val="000000"/>
          <w:sz w:val="32"/>
          <w:szCs w:val="32"/>
        </w:rPr>
        <w:t>申请四星级会员基地需满足下列条件之一</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w:t>
      </w:r>
      <w:r>
        <w:rPr>
          <w:rFonts w:ascii="仿宋_GB2312" w:hAnsi="仿宋_GB2312" w:eastAsia="仿宋_GB2312" w:cs="仿宋_GB2312"/>
          <w:color w:val="333333"/>
          <w:sz w:val="32"/>
          <w:szCs w:val="32"/>
        </w:rPr>
        <w:t>成功</w:t>
      </w:r>
      <w:r>
        <w:rPr>
          <w:rFonts w:ascii="仿宋_GB2312" w:hAnsi="仿宋" w:eastAsia="仿宋_GB2312"/>
          <w:kern w:val="2"/>
          <w:sz w:val="32"/>
          <w:szCs w:val="28"/>
        </w:rPr>
        <w:t>推荐个人会员总数不少于3</w:t>
      </w:r>
      <w:r>
        <w:rPr>
          <w:rFonts w:hint="default" w:ascii="仿宋_GB2312" w:hAnsi="仿宋" w:eastAsia="仿宋_GB2312"/>
          <w:kern w:val="2"/>
          <w:sz w:val="32"/>
          <w:szCs w:val="28"/>
        </w:rPr>
        <w:t>00</w:t>
      </w:r>
      <w:r>
        <w:rPr>
          <w:rFonts w:ascii="仿宋_GB2312" w:hAnsi="仿宋" w:eastAsia="仿宋_GB2312"/>
          <w:kern w:val="2"/>
          <w:sz w:val="32"/>
          <w:szCs w:val="28"/>
        </w:rPr>
        <w:t>人；</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——12个月内组织会员专场活动不少于2次，参加总人次不少于5</w:t>
      </w:r>
      <w:r>
        <w:rPr>
          <w:rFonts w:hint="default" w:ascii="仿宋_GB2312" w:hAnsi="仿宋" w:eastAsia="仿宋_GB2312"/>
          <w:kern w:val="2"/>
          <w:sz w:val="32"/>
          <w:szCs w:val="28"/>
        </w:rPr>
        <w:t>00</w:t>
      </w:r>
      <w:r>
        <w:rPr>
          <w:rFonts w:ascii="仿宋_GB2312" w:hAnsi="仿宋" w:eastAsia="仿宋_GB2312"/>
          <w:kern w:val="2"/>
          <w:sz w:val="32"/>
          <w:szCs w:val="28"/>
        </w:rPr>
        <w:t>人次；</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——其他可认定为中国AOPA四星级会员基地的情况。</w:t>
      </w:r>
    </w:p>
    <w:p>
      <w:pPr>
        <w:spacing w:line="570" w:lineRule="exact"/>
        <w:outlineLvl w:val="1"/>
        <w:rPr>
          <w:rFonts w:ascii="黑体" w:hAnsi="黑体" w:eastAsia="黑体" w:cs="黑体"/>
          <w:bCs/>
          <w:color w:val="000000"/>
          <w:sz w:val="32"/>
          <w:szCs w:val="32"/>
        </w:rPr>
      </w:pPr>
      <w:r>
        <w:rPr>
          <w:rFonts w:ascii="黑体" w:hAnsi="黑体" w:eastAsia="黑体" w:cs="黑体"/>
          <w:bCs/>
          <w:color w:val="000000"/>
          <w:sz w:val="32"/>
          <w:szCs w:val="32"/>
        </w:rPr>
        <w:t>4.4.2</w:t>
      </w:r>
      <w:r>
        <w:rPr>
          <w:rFonts w:hint="eastAsia" w:ascii="黑体" w:hAnsi="黑体" w:eastAsia="黑体" w:cs="黑体"/>
          <w:bCs/>
          <w:color w:val="000000"/>
          <w:sz w:val="32"/>
          <w:szCs w:val="32"/>
        </w:rPr>
        <w:t xml:space="preserve"> </w:t>
      </w:r>
      <w:r>
        <w:rPr>
          <w:rFonts w:ascii="黑体" w:hAnsi="黑体" w:eastAsia="黑体" w:cs="黑体"/>
          <w:bCs/>
          <w:color w:val="000000"/>
          <w:sz w:val="32"/>
          <w:szCs w:val="32"/>
        </w:rPr>
        <w:t>申请五星级会员基地需满足下列条件之一</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w:t>
      </w:r>
      <w:r>
        <w:rPr>
          <w:rFonts w:ascii="仿宋_GB2312" w:hAnsi="仿宋_GB2312" w:eastAsia="仿宋_GB2312" w:cs="仿宋_GB2312"/>
          <w:color w:val="333333"/>
          <w:sz w:val="32"/>
          <w:szCs w:val="32"/>
        </w:rPr>
        <w:t>成功</w:t>
      </w:r>
      <w:r>
        <w:rPr>
          <w:rFonts w:ascii="仿宋_GB2312" w:hAnsi="仿宋" w:eastAsia="仿宋_GB2312"/>
          <w:kern w:val="2"/>
          <w:sz w:val="32"/>
          <w:szCs w:val="28"/>
        </w:rPr>
        <w:t>推荐个人会员总数不少于500人，且付费会员比例不少于10%；</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w:t>
      </w:r>
      <w:r>
        <w:rPr>
          <w:rFonts w:ascii="仿宋_GB2312" w:hAnsi="仿宋_GB2312" w:eastAsia="仿宋_GB2312" w:cs="仿宋_GB2312"/>
          <w:color w:val="333333"/>
          <w:sz w:val="32"/>
          <w:szCs w:val="32"/>
        </w:rPr>
        <w:t>成功</w:t>
      </w:r>
      <w:r>
        <w:rPr>
          <w:rFonts w:ascii="仿宋_GB2312" w:hAnsi="仿宋" w:eastAsia="仿宋_GB2312"/>
          <w:kern w:val="2"/>
          <w:sz w:val="32"/>
          <w:szCs w:val="28"/>
        </w:rPr>
        <w:t>推荐个人会员总数不少于300人，且付费会员比例不少于15%；</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——12个月内组织会员专场活动不少于3次，参加总人次不低于1000人次；</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——其他可认定发展为中国AOPA五星级会员基地的情况。</w:t>
      </w:r>
    </w:p>
    <w:p>
      <w:pPr>
        <w:spacing w:line="570" w:lineRule="exact"/>
        <w:outlineLvl w:val="1"/>
        <w:rPr>
          <w:rFonts w:ascii="黑体" w:hAnsi="黑体" w:eastAsia="黑体" w:cs="黑体"/>
          <w:bCs/>
          <w:color w:val="000000"/>
          <w:sz w:val="32"/>
          <w:szCs w:val="32"/>
        </w:rPr>
      </w:pPr>
      <w:r>
        <w:rPr>
          <w:rFonts w:ascii="黑体" w:hAnsi="黑体" w:eastAsia="黑体" w:cs="黑体"/>
          <w:bCs/>
          <w:color w:val="000000"/>
          <w:sz w:val="32"/>
          <w:szCs w:val="32"/>
        </w:rPr>
        <w:t>4.4.3</w:t>
      </w:r>
      <w:r>
        <w:rPr>
          <w:rFonts w:hint="eastAsia" w:ascii="黑体" w:hAnsi="黑体" w:eastAsia="黑体" w:cs="黑体"/>
          <w:bCs/>
          <w:color w:val="000000"/>
          <w:sz w:val="32"/>
          <w:szCs w:val="32"/>
        </w:rPr>
        <w:t xml:space="preserve"> </w:t>
      </w:r>
      <w:r>
        <w:rPr>
          <w:rFonts w:ascii="黑体" w:hAnsi="黑体" w:eastAsia="黑体" w:cs="黑体"/>
          <w:bCs/>
          <w:color w:val="000000"/>
          <w:sz w:val="32"/>
          <w:szCs w:val="32"/>
        </w:rPr>
        <w:t>申请全国特色基地需满足下列条件之一</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w:t>
      </w:r>
      <w:r>
        <w:rPr>
          <w:rFonts w:ascii="仿宋_GB2312" w:hAnsi="仿宋_GB2312" w:eastAsia="仿宋_GB2312" w:cs="仿宋_GB2312"/>
          <w:color w:val="333333"/>
          <w:sz w:val="32"/>
          <w:szCs w:val="32"/>
        </w:rPr>
        <w:t>成功</w:t>
      </w:r>
      <w:r>
        <w:rPr>
          <w:rFonts w:ascii="仿宋_GB2312" w:hAnsi="仿宋" w:eastAsia="仿宋_GB2312"/>
          <w:kern w:val="2"/>
          <w:sz w:val="32"/>
          <w:szCs w:val="28"/>
        </w:rPr>
        <w:t>推荐个人会员总数1000人，且付费会员比例不少于10%；</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w:t>
      </w:r>
      <w:r>
        <w:rPr>
          <w:rFonts w:ascii="仿宋_GB2312" w:hAnsi="仿宋_GB2312" w:eastAsia="仿宋_GB2312" w:cs="仿宋_GB2312"/>
          <w:color w:val="333333"/>
          <w:sz w:val="32"/>
          <w:szCs w:val="32"/>
        </w:rPr>
        <w:t>成功</w:t>
      </w:r>
      <w:r>
        <w:rPr>
          <w:rFonts w:ascii="仿宋_GB2312" w:hAnsi="仿宋" w:eastAsia="仿宋_GB2312"/>
          <w:kern w:val="2"/>
          <w:sz w:val="32"/>
          <w:szCs w:val="28"/>
        </w:rPr>
        <w:t>推荐个人会员总数500人，且付费会员比例不少于20%；</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——12个月内组织会员专场活动不少于5次，参加总人次不低于2000人次；</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——其他可认定发展为全国特色基地的情况。</w:t>
      </w:r>
    </w:p>
    <w:p>
      <w:pPr>
        <w:spacing w:line="570" w:lineRule="exact"/>
        <w:outlineLvl w:val="1"/>
        <w:rPr>
          <w:rFonts w:ascii="宋体" w:hAnsi="宋体"/>
          <w:color w:val="000000"/>
          <w:sz w:val="32"/>
          <w:szCs w:val="32"/>
        </w:rPr>
      </w:pPr>
      <w:r>
        <w:rPr>
          <w:rFonts w:hint="eastAsia" w:ascii="黑体" w:hAnsi="黑体" w:eastAsia="黑体" w:cs="黑体"/>
          <w:bCs/>
          <w:color w:val="000000"/>
          <w:sz w:val="32"/>
          <w:szCs w:val="32"/>
        </w:rPr>
        <w:t>4.5 星级会员基地\全国特色基地评定流程</w:t>
      </w:r>
    </w:p>
    <w:p>
      <w:pPr>
        <w:spacing w:line="570" w:lineRule="exact"/>
        <w:outlineLvl w:val="1"/>
        <w:rPr>
          <w:rFonts w:ascii="黑体" w:hAnsi="黑体" w:eastAsia="黑体" w:cs="黑体"/>
          <w:bCs/>
          <w:color w:val="000000"/>
          <w:sz w:val="32"/>
          <w:szCs w:val="32"/>
        </w:rPr>
      </w:pPr>
      <w:r>
        <w:rPr>
          <w:rFonts w:ascii="黑体" w:hAnsi="黑体" w:eastAsia="黑体" w:cs="黑体"/>
          <w:bCs/>
          <w:color w:val="000000"/>
          <w:sz w:val="32"/>
          <w:szCs w:val="32"/>
        </w:rPr>
        <w:t>4.5</w:t>
      </w:r>
      <w:r>
        <w:rPr>
          <w:rFonts w:hint="eastAsia" w:ascii="黑体" w:hAnsi="黑体" w:eastAsia="黑体" w:cs="黑体"/>
          <w:bCs/>
          <w:color w:val="000000"/>
          <w:sz w:val="32"/>
          <w:szCs w:val="32"/>
        </w:rPr>
        <w:t>.</w:t>
      </w:r>
      <w:r>
        <w:rPr>
          <w:rFonts w:ascii="黑体" w:hAnsi="黑体" w:eastAsia="黑体" w:cs="黑体"/>
          <w:bCs/>
          <w:color w:val="000000"/>
          <w:sz w:val="32"/>
          <w:szCs w:val="32"/>
        </w:rPr>
        <w:t>1</w:t>
      </w:r>
      <w:r>
        <w:rPr>
          <w:rFonts w:hint="eastAsia" w:ascii="黑体" w:hAnsi="黑体" w:eastAsia="黑体" w:cs="黑体"/>
          <w:bCs/>
          <w:color w:val="000000"/>
          <w:sz w:val="32"/>
          <w:szCs w:val="32"/>
        </w:rPr>
        <w:t xml:space="preserve"> </w:t>
      </w:r>
      <w:r>
        <w:rPr>
          <w:rFonts w:ascii="黑体" w:hAnsi="黑体" w:eastAsia="黑体" w:cs="黑体"/>
          <w:bCs/>
          <w:color w:val="000000"/>
          <w:sz w:val="32"/>
          <w:szCs w:val="32"/>
        </w:rPr>
        <w:t>提交材料</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申请星级评定的会员基地需向中国AOPA秘书处提交以下材料：</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——《中国AOPA会员基地评定（复评）表》（附件2）；</w:t>
      </w:r>
    </w:p>
    <w:p>
      <w:pPr>
        <w:pStyle w:val="12"/>
        <w:spacing w:line="570" w:lineRule="exact"/>
        <w:ind w:firstLine="0" w:firstLineChars="0"/>
        <w:rPr>
          <w:rFonts w:hint="default" w:ascii="仿宋_GB2312" w:hAnsi="仿宋" w:eastAsia="仿宋_GB2312"/>
          <w:kern w:val="2"/>
          <w:sz w:val="32"/>
          <w:szCs w:val="28"/>
        </w:rPr>
      </w:pPr>
      <w:r>
        <w:rPr>
          <w:rFonts w:ascii="仿宋_GB2312" w:hAnsi="仿宋" w:eastAsia="仿宋_GB2312"/>
          <w:kern w:val="2"/>
          <w:sz w:val="32"/>
          <w:szCs w:val="28"/>
        </w:rPr>
        <w:t>——当年会员基地的工作总结及下一年度工作计划。</w:t>
      </w:r>
    </w:p>
    <w:p>
      <w:pPr>
        <w:spacing w:line="570" w:lineRule="exact"/>
        <w:outlineLvl w:val="1"/>
        <w:rPr>
          <w:rFonts w:ascii="黑体" w:hAnsi="黑体" w:eastAsia="黑体" w:cs="黑体"/>
          <w:bCs/>
          <w:color w:val="000000"/>
          <w:sz w:val="32"/>
          <w:szCs w:val="32"/>
        </w:rPr>
      </w:pPr>
      <w:r>
        <w:rPr>
          <w:rFonts w:ascii="黑体" w:hAnsi="黑体" w:eastAsia="黑体" w:cs="黑体"/>
          <w:bCs/>
          <w:color w:val="000000"/>
          <w:sz w:val="32"/>
          <w:szCs w:val="32"/>
        </w:rPr>
        <w:t>4.5.2 组织评定</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中国AOPA进行评定，评定方式包括：核实《中国AOPA会员基地评定（复评）表》情况、实地走访、会员调查等。</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 xml:space="preserve">4.5.3 </w:t>
      </w:r>
      <w:r>
        <w:rPr>
          <w:rFonts w:ascii="黑体" w:hAnsi="黑体" w:eastAsia="黑体" w:cs="黑体"/>
          <w:bCs/>
          <w:color w:val="000000"/>
          <w:sz w:val="32"/>
          <w:szCs w:val="32"/>
        </w:rPr>
        <w:t>公示及授予星级会员基地\全国特色基地牌匾</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中国AOPA经评定，确认星级等级和全国特色基地资格后于十个工作日内在协会官网进行公示并授予牌匾。</w:t>
      </w:r>
    </w:p>
    <w:p>
      <w:pPr>
        <w:spacing w:line="570" w:lineRule="exact"/>
        <w:outlineLvl w:val="1"/>
        <w:rPr>
          <w:rFonts w:ascii="黑体" w:hAnsi="黑体" w:eastAsia="黑体" w:cs="黑体"/>
          <w:bCs/>
          <w:color w:val="000000"/>
          <w:sz w:val="32"/>
          <w:szCs w:val="32"/>
        </w:rPr>
      </w:pPr>
      <w:bookmarkStart w:id="22" w:name="_Toc89771779"/>
      <w:bookmarkStart w:id="23" w:name="_Toc89771046"/>
      <w:bookmarkStart w:id="24" w:name="_Toc15573"/>
      <w:r>
        <w:rPr>
          <w:rFonts w:ascii="黑体" w:hAnsi="黑体" w:eastAsia="黑体" w:cs="黑体"/>
          <w:bCs/>
          <w:color w:val="000000"/>
          <w:sz w:val="32"/>
          <w:szCs w:val="32"/>
        </w:rPr>
        <w:t>5. 中国AOPA会员基地的</w:t>
      </w:r>
      <w:bookmarkEnd w:id="22"/>
      <w:bookmarkEnd w:id="23"/>
      <w:r>
        <w:rPr>
          <w:rFonts w:ascii="黑体" w:hAnsi="黑体" w:eastAsia="黑体" w:cs="黑体"/>
          <w:bCs/>
          <w:color w:val="000000"/>
          <w:sz w:val="32"/>
          <w:szCs w:val="32"/>
        </w:rPr>
        <w:t>复评</w:t>
      </w:r>
      <w:bookmarkEnd w:id="24"/>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所有会员基地，在授予有效期满前必须申请并完成复评，否则有效期满后自动丧失会员基地资格。</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5.1 复评时间</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正式会员基地每2年复评一次；</w:t>
      </w:r>
    </w:p>
    <w:p>
      <w:pPr>
        <w:pStyle w:val="12"/>
        <w:spacing w:line="570" w:lineRule="exact"/>
        <w:ind w:firstLine="640"/>
        <w:rPr>
          <w:rFonts w:hint="default" w:ascii="仿宋_GB2312" w:hAnsi="仿宋" w:eastAsia="仿宋_GB2312"/>
          <w:kern w:val="2"/>
          <w:sz w:val="32"/>
          <w:szCs w:val="28"/>
        </w:rPr>
      </w:pPr>
      <w:r>
        <w:rPr>
          <w:rFonts w:ascii="仿宋_GB2312" w:hAnsi="仿宋" w:eastAsia="仿宋_GB2312"/>
          <w:kern w:val="2"/>
          <w:sz w:val="32"/>
          <w:szCs w:val="28"/>
        </w:rPr>
        <w:t>星级会员基地\全国特色会员基地每3年复评一次。</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5.2 复评事项</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会员基地是否按照本指南及协议约定提供会员服务，且达成本指南4.3相关要求 ，</w:t>
      </w:r>
      <w:r>
        <w:rPr>
          <w:rFonts w:ascii="仿宋_GB2312" w:hAnsi="仿宋" w:eastAsia="仿宋_GB2312"/>
          <w:sz w:val="32"/>
          <w:szCs w:val="28"/>
        </w:rPr>
        <w:t>星级会员基地</w:t>
      </w:r>
      <w:r>
        <w:rPr>
          <w:rFonts w:hint="eastAsia" w:ascii="仿宋_GB2312" w:hAnsi="仿宋" w:eastAsia="仿宋_GB2312"/>
          <w:sz w:val="32"/>
          <w:szCs w:val="28"/>
        </w:rPr>
        <w:t>\</w:t>
      </w:r>
      <w:r>
        <w:rPr>
          <w:rFonts w:ascii="仿宋_GB2312" w:hAnsi="仿宋" w:eastAsia="仿宋_GB2312"/>
          <w:sz w:val="32"/>
          <w:szCs w:val="28"/>
        </w:rPr>
        <w:t>全国特色会员基</w:t>
      </w:r>
      <w:r>
        <w:rPr>
          <w:rFonts w:hint="eastAsia" w:ascii="仿宋_GB2312" w:hAnsi="仿宋" w:eastAsia="仿宋_GB2312"/>
          <w:sz w:val="32"/>
          <w:szCs w:val="28"/>
        </w:rPr>
        <w:t>地还需达成本指南4.4的相关要求。</w:t>
      </w:r>
    </w:p>
    <w:p>
      <w:pPr>
        <w:spacing w:line="570" w:lineRule="exact"/>
        <w:outlineLvl w:val="1"/>
        <w:rPr>
          <w:rFonts w:ascii="仿宋_GB2312" w:hAnsi="仿宋" w:eastAsia="仿宋_GB2312"/>
          <w:sz w:val="32"/>
          <w:szCs w:val="28"/>
        </w:rPr>
      </w:pPr>
      <w:r>
        <w:rPr>
          <w:rFonts w:hint="eastAsia" w:ascii="黑体" w:hAnsi="黑体" w:eastAsia="黑体" w:cs="黑体"/>
          <w:bCs/>
          <w:color w:val="000000"/>
          <w:sz w:val="32"/>
          <w:szCs w:val="32"/>
        </w:rPr>
        <w:t>5.3 复评流程</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5.3.1 复评时间</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自会员基地有效期到期前3个月内向中国AOPA提交《中国AOPA会员基地评定（复评）表》</w:t>
      </w:r>
      <w:r>
        <w:rPr>
          <w:rFonts w:ascii="仿宋_GB2312" w:hAnsi="仿宋" w:eastAsia="仿宋_GB2312"/>
          <w:sz w:val="32"/>
          <w:szCs w:val="28"/>
        </w:rPr>
        <w:t>（附件</w:t>
      </w:r>
      <w:r>
        <w:rPr>
          <w:rFonts w:hint="eastAsia" w:ascii="仿宋_GB2312" w:hAnsi="仿宋" w:eastAsia="仿宋_GB2312"/>
          <w:sz w:val="32"/>
          <w:szCs w:val="28"/>
        </w:rPr>
        <w:t>2</w:t>
      </w:r>
      <w:r>
        <w:rPr>
          <w:rFonts w:ascii="仿宋_GB2312" w:hAnsi="仿宋" w:eastAsia="仿宋_GB2312"/>
          <w:sz w:val="32"/>
          <w:szCs w:val="28"/>
        </w:rPr>
        <w:t>）</w:t>
      </w:r>
      <w:r>
        <w:rPr>
          <w:rFonts w:hint="eastAsia" w:ascii="仿宋_GB2312" w:hAnsi="仿宋" w:eastAsia="仿宋_GB2312"/>
          <w:sz w:val="32"/>
          <w:szCs w:val="28"/>
        </w:rPr>
        <w:t>；</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5.3.2 复评结果通知</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自</w:t>
      </w:r>
      <w:r>
        <w:rPr>
          <w:rFonts w:ascii="仿宋_GB2312" w:hAnsi="仿宋" w:eastAsia="仿宋_GB2312"/>
          <w:sz w:val="32"/>
          <w:szCs w:val="28"/>
        </w:rPr>
        <w:t>会员基地</w:t>
      </w:r>
      <w:r>
        <w:rPr>
          <w:rFonts w:hint="eastAsia" w:ascii="仿宋_GB2312" w:hAnsi="仿宋" w:eastAsia="仿宋_GB2312"/>
          <w:sz w:val="32"/>
          <w:szCs w:val="28"/>
        </w:rPr>
        <w:t>有效期满前，中国AOPA会通知基地复评结果并为复评合格的单位颁发新的牌匾；</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5.3.3 未达标处理</w:t>
      </w:r>
    </w:p>
    <w:p>
      <w:pPr>
        <w:spacing w:line="570" w:lineRule="exact"/>
        <w:ind w:firstLine="640" w:firstLineChars="200"/>
        <w:outlineLvl w:val="1"/>
        <w:rPr>
          <w:rFonts w:ascii="仿宋_GB2312" w:hAnsi="仿宋" w:eastAsia="仿宋_GB2312"/>
          <w:sz w:val="32"/>
          <w:szCs w:val="28"/>
        </w:rPr>
      </w:pPr>
      <w:r>
        <w:rPr>
          <w:rFonts w:hint="eastAsia" w:ascii="仿宋_GB2312" w:hAnsi="仿宋" w:eastAsia="仿宋_GB2312"/>
          <w:sz w:val="32"/>
          <w:szCs w:val="28"/>
        </w:rPr>
        <w:t>对于复评未达标的合作机构，根据实际情况给予撤销处理。</w:t>
      </w:r>
    </w:p>
    <w:p>
      <w:pPr>
        <w:spacing w:line="570" w:lineRule="exact"/>
        <w:outlineLvl w:val="1"/>
        <w:rPr>
          <w:rFonts w:ascii="黑体" w:hAnsi="黑体" w:eastAsia="黑体" w:cs="黑体"/>
          <w:bCs/>
          <w:color w:val="000000"/>
          <w:sz w:val="32"/>
          <w:szCs w:val="32"/>
        </w:rPr>
      </w:pPr>
      <w:bookmarkStart w:id="25" w:name="_Toc24358"/>
      <w:r>
        <w:rPr>
          <w:rFonts w:ascii="黑体" w:hAnsi="黑体" w:eastAsia="黑体" w:cs="黑体"/>
          <w:bCs/>
          <w:color w:val="000000"/>
          <w:sz w:val="32"/>
          <w:szCs w:val="32"/>
        </w:rPr>
        <w:t>6.中国AOPA会员基地的撤销与暂停</w:t>
      </w:r>
      <w:bookmarkEnd w:id="25"/>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6.1 基地自愿退出</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可自愿退出中国AOPA会员基地，但至少需提前1个月通知中国AOPA秘书处，在没有得到中国AOPA秘书处确认之前，应正常向会员提供相关服务。如有已发布且未完成的活动，应妥善处理好后，再停止合作。</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6.2 出现下列事项，中国AOPA有权撤销或暂停基地资格</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——基地存在未解除的重大安全隐患。</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——基地出现有损消费者权益事件、基地服务质量远低于评定条件或安全运营管理出现严重隐患，中国</w:t>
      </w:r>
      <w:r>
        <w:rPr>
          <w:rFonts w:ascii="仿宋_GB2312" w:hAnsi="仿宋" w:eastAsia="仿宋_GB2312"/>
          <w:sz w:val="32"/>
          <w:szCs w:val="28"/>
        </w:rPr>
        <w:t>AOPA</w:t>
      </w:r>
      <w:r>
        <w:rPr>
          <w:rFonts w:hint="eastAsia" w:ascii="仿宋_GB2312" w:hAnsi="仿宋" w:eastAsia="仿宋_GB2312"/>
          <w:sz w:val="32"/>
          <w:szCs w:val="28"/>
        </w:rPr>
        <w:t>可根据情节严重程度给予降星、暂停或撤销的处罚，期间基地牌匾不得继续使用。</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——中国AOPA接到举报或投诉，未按约定履行相关会员服务的，经中国AOPA核实无误后，情节严重的，暂停基地资格进行整改或直接撤销基地资格。</w:t>
      </w:r>
    </w:p>
    <w:p>
      <w:pPr>
        <w:widowControl/>
        <w:spacing w:line="570" w:lineRule="exact"/>
        <w:rPr>
          <w:rFonts w:ascii="仿宋_GB2312" w:hAnsi="仿宋" w:eastAsia="仿宋_GB2312"/>
          <w:sz w:val="32"/>
          <w:szCs w:val="28"/>
        </w:rPr>
      </w:pPr>
      <w:r>
        <w:rPr>
          <w:rFonts w:hint="eastAsia" w:ascii="仿宋_GB2312" w:hAnsi="仿宋" w:eastAsia="仿宋_GB2312"/>
          <w:sz w:val="32"/>
          <w:szCs w:val="28"/>
        </w:rPr>
        <w:t>——基地在授牌后未能按约定履行相关义务。</w:t>
      </w:r>
    </w:p>
    <w:p>
      <w:pPr>
        <w:spacing w:line="570" w:lineRule="exact"/>
        <w:outlineLvl w:val="1"/>
        <w:rPr>
          <w:rFonts w:ascii="黑体" w:hAnsi="黑体" w:eastAsia="黑体" w:cs="黑体"/>
          <w:bCs/>
          <w:color w:val="000000"/>
          <w:sz w:val="32"/>
          <w:szCs w:val="32"/>
        </w:rPr>
      </w:pPr>
      <w:r>
        <w:rPr>
          <w:rFonts w:hint="eastAsia" w:ascii="黑体" w:hAnsi="黑体" w:eastAsia="黑体" w:cs="黑体"/>
          <w:bCs/>
          <w:color w:val="000000"/>
          <w:sz w:val="32"/>
          <w:szCs w:val="32"/>
        </w:rPr>
        <w:t>6.3 基地权利的终止</w:t>
      </w:r>
    </w:p>
    <w:p>
      <w:pPr>
        <w:widowControl/>
        <w:spacing w:line="570" w:lineRule="exact"/>
        <w:ind w:firstLine="640" w:firstLineChars="200"/>
        <w:rPr>
          <w:rFonts w:ascii="仿宋_GB2312" w:hAnsi="仿宋" w:eastAsia="仿宋_GB2312"/>
          <w:sz w:val="32"/>
          <w:szCs w:val="28"/>
        </w:rPr>
      </w:pPr>
      <w:r>
        <w:rPr>
          <w:rFonts w:hint="eastAsia" w:ascii="仿宋_GB2312" w:hAnsi="仿宋" w:eastAsia="仿宋_GB2312"/>
          <w:sz w:val="32"/>
          <w:szCs w:val="28"/>
        </w:rPr>
        <w:t>自愿退出、被撤销或暂停基地资格的单位，停止享受会员基地权利，不得再以会员基地身份进行对外宣传，同时需及时撤销基地内中国AOPA会员基地标识，并归还基地牌匾。</w:t>
      </w:r>
    </w:p>
    <w:p>
      <w:pPr>
        <w:widowControl/>
        <w:spacing w:line="570" w:lineRule="exact"/>
        <w:jc w:val="left"/>
        <w:rPr>
          <w:rFonts w:ascii="仿宋_GB2312" w:hAnsi="仿宋" w:eastAsia="仿宋_GB2312"/>
          <w:sz w:val="32"/>
          <w:szCs w:val="28"/>
        </w:rPr>
      </w:pPr>
    </w:p>
    <w:p>
      <w:pPr>
        <w:widowControl/>
        <w:spacing w:line="570" w:lineRule="exact"/>
        <w:ind w:left="1598" w:leftChars="304" w:hanging="960" w:hangingChars="300"/>
        <w:jc w:val="left"/>
        <w:rPr>
          <w:rFonts w:ascii="仿宋_GB2312" w:hAnsi="仿宋" w:eastAsia="仿宋_GB2312"/>
          <w:sz w:val="32"/>
          <w:szCs w:val="28"/>
        </w:rPr>
      </w:pPr>
      <w:r>
        <w:rPr>
          <w:rFonts w:hint="eastAsia" w:ascii="仿宋_GB2312" w:hAnsi="仿宋" w:eastAsia="仿宋_GB2312"/>
          <w:sz w:val="32"/>
          <w:szCs w:val="28"/>
        </w:rPr>
        <w:t>附件：1．中国AOPA会员基地申报表</w:t>
      </w:r>
    </w:p>
    <w:p>
      <w:pPr>
        <w:widowControl/>
        <w:spacing w:line="570" w:lineRule="exact"/>
        <w:ind w:left="1268" w:leftChars="604" w:firstLine="320" w:firstLineChars="100"/>
        <w:jc w:val="left"/>
        <w:rPr>
          <w:rFonts w:ascii="仿宋_GB2312" w:hAnsi="仿宋" w:eastAsia="仿宋_GB2312"/>
          <w:sz w:val="32"/>
          <w:szCs w:val="28"/>
        </w:rPr>
      </w:pPr>
      <w:r>
        <w:rPr>
          <w:rFonts w:hint="eastAsia" w:ascii="仿宋_GB2312" w:hAnsi="仿宋" w:eastAsia="仿宋_GB2312"/>
          <w:sz w:val="32"/>
          <w:szCs w:val="28"/>
        </w:rPr>
        <w:t>2. 中国AOPA会员基地评定（复评）表</w:t>
      </w:r>
    </w:p>
    <w:p>
      <w:pPr>
        <w:widowControl/>
        <w:spacing w:line="570" w:lineRule="exact"/>
        <w:ind w:firstLine="1600" w:firstLineChars="500"/>
        <w:jc w:val="left"/>
        <w:rPr>
          <w:rFonts w:ascii="仿宋_GB2312" w:hAnsi="仿宋" w:eastAsia="仿宋_GB2312"/>
          <w:sz w:val="32"/>
          <w:szCs w:val="28"/>
        </w:rPr>
      </w:pPr>
      <w:r>
        <w:rPr>
          <w:rFonts w:hint="eastAsia" w:ascii="仿宋_GB2312" w:hAnsi="仿宋" w:eastAsia="仿宋_GB2312"/>
          <w:sz w:val="32"/>
          <w:szCs w:val="28"/>
        </w:rPr>
        <w:t>3. 中国AOPA会员基地季度简报</w:t>
      </w:r>
    </w:p>
    <w:p>
      <w:pPr>
        <w:widowControl/>
        <w:spacing w:line="570" w:lineRule="exact"/>
        <w:ind w:left="1596" w:leftChars="760"/>
        <w:jc w:val="left"/>
        <w:rPr>
          <w:rFonts w:ascii="仿宋_GB2312" w:hAnsi="仿宋" w:eastAsia="仿宋_GB2312"/>
          <w:sz w:val="32"/>
          <w:szCs w:val="28"/>
        </w:rPr>
      </w:pPr>
      <w:r>
        <w:rPr>
          <w:rFonts w:hint="eastAsia" w:ascii="仿宋_GB2312" w:hAnsi="仿宋" w:eastAsia="仿宋_GB2312"/>
          <w:sz w:val="32"/>
          <w:szCs w:val="28"/>
        </w:rPr>
        <w:t>4. 中国AOPA会员基地积分管理（试行）</w:t>
      </w:r>
    </w:p>
    <w:p>
      <w:pPr>
        <w:widowControl/>
        <w:spacing w:line="570" w:lineRule="exact"/>
        <w:ind w:left="1598" w:leftChars="304" w:hanging="960" w:hangingChars="300"/>
        <w:jc w:val="left"/>
        <w:rPr>
          <w:rFonts w:ascii="仿宋_GB2312" w:hAnsi="仿宋" w:eastAsia="仿宋_GB2312"/>
          <w:sz w:val="32"/>
          <w:szCs w:val="28"/>
        </w:rPr>
      </w:pPr>
    </w:p>
    <w:p>
      <w:pPr>
        <w:rPr>
          <w:rFonts w:ascii="仿宋_GB2312" w:hAnsi="仿宋" w:eastAsia="仿宋_GB2312"/>
          <w:sz w:val="32"/>
          <w:szCs w:val="28"/>
        </w:rPr>
      </w:pPr>
    </w:p>
    <w:p/>
    <w:p>
      <w:pPr>
        <w:rPr>
          <w:sz w:val="32"/>
          <w:szCs w:val="32"/>
        </w:rPr>
      </w:pPr>
    </w:p>
    <w:p>
      <w:pPr>
        <w:spacing w:line="360" w:lineRule="auto"/>
        <w:rPr>
          <w:rFonts w:ascii="黑体" w:hAnsi="黑体" w:eastAsia="黑体" w:cs="黑体"/>
          <w:bCs/>
          <w:color w:val="111111"/>
          <w:sz w:val="32"/>
          <w:szCs w:val="32"/>
        </w:rPr>
      </w:pPr>
    </w:p>
    <w:p>
      <w:pPr>
        <w:rPr>
          <w:rFonts w:ascii="黑体" w:eastAsia="黑体"/>
          <w:sz w:val="32"/>
          <w:szCs w:val="32"/>
        </w:rPr>
      </w:pPr>
      <w:bookmarkStart w:id="26" w:name="_Toc29255"/>
      <w:r>
        <w:rPr>
          <w:rFonts w:hint="eastAsia" w:ascii="黑体" w:eastAsia="黑体"/>
          <w:sz w:val="32"/>
          <w:szCs w:val="32"/>
        </w:rPr>
        <w:br w:type="page"/>
      </w:r>
    </w:p>
    <w:p>
      <w:pPr>
        <w:adjustRightInd w:val="0"/>
        <w:snapToGrid w:val="0"/>
        <w:spacing w:line="570" w:lineRule="exact"/>
        <w:rPr>
          <w:rFonts w:ascii="黑体" w:eastAsia="黑体"/>
          <w:sz w:val="32"/>
          <w:szCs w:val="32"/>
        </w:rPr>
      </w:pPr>
      <w:r>
        <w:rPr>
          <w:rFonts w:hint="eastAsia" w:ascii="黑体" w:eastAsia="黑体"/>
          <w:sz w:val="32"/>
          <w:szCs w:val="32"/>
        </w:rPr>
        <w:t>附件</w:t>
      </w:r>
      <w:bookmarkEnd w:id="26"/>
      <w:r>
        <w:rPr>
          <w:rFonts w:hint="eastAsia" w:ascii="黑体" w:eastAsia="黑体"/>
          <w:sz w:val="32"/>
          <w:szCs w:val="32"/>
        </w:rPr>
        <w:t>1:</w:t>
      </w:r>
    </w:p>
    <w:p>
      <w:pPr>
        <w:adjustRightInd w:val="0"/>
        <w:snapToGrid w:val="0"/>
        <w:spacing w:line="570" w:lineRule="exact"/>
        <w:rPr>
          <w:rFonts w:ascii="黑体" w:eastAsia="黑体"/>
          <w:sz w:val="32"/>
          <w:szCs w:val="32"/>
        </w:rPr>
      </w:pP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370"/>
        <w:gridCol w:w="205"/>
        <w:gridCol w:w="1380"/>
        <w:gridCol w:w="455"/>
        <w:gridCol w:w="1334"/>
        <w:gridCol w:w="878"/>
        <w:gridCol w:w="78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639" w:type="dxa"/>
            <w:gridSpan w:val="9"/>
            <w:vAlign w:val="center"/>
          </w:tcPr>
          <w:p>
            <w:pPr>
              <w:jc w:val="center"/>
              <w:rPr>
                <w:rFonts w:ascii="黑体" w:hAnsi="黑体" w:eastAsia="黑体" w:cs="黑体"/>
                <w:b/>
                <w:sz w:val="32"/>
                <w:szCs w:val="32"/>
              </w:rPr>
            </w:pPr>
            <w:r>
              <w:rPr>
                <w:rFonts w:hint="eastAsia" w:ascii="黑体" w:hAnsi="黑体" w:eastAsia="黑体" w:cs="黑体"/>
                <w:sz w:val="32"/>
                <w:szCs w:val="32"/>
              </w:rPr>
              <w:br w:type="page"/>
            </w:r>
            <w:r>
              <w:rPr>
                <w:rFonts w:hint="eastAsia" w:ascii="黑体" w:hAnsi="黑体" w:eastAsia="黑体" w:cs="黑体"/>
                <w:b/>
                <w:sz w:val="32"/>
                <w:szCs w:val="32"/>
              </w:rPr>
              <w:t>中国AOPA会员基地申报表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7650" w:type="dxa"/>
            <w:gridSpan w:val="8"/>
            <w:vAlign w:val="center"/>
          </w:tcPr>
          <w:p>
            <w:pPr>
              <w:spacing w:line="5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单位负责人</w:t>
            </w:r>
          </w:p>
        </w:tc>
        <w:tc>
          <w:tcPr>
            <w:tcW w:w="1370" w:type="dxa"/>
            <w:vAlign w:val="center"/>
          </w:tcPr>
          <w:p>
            <w:pPr>
              <w:spacing w:line="500" w:lineRule="exact"/>
              <w:jc w:val="center"/>
              <w:rPr>
                <w:rFonts w:ascii="仿宋_GB2312" w:hAnsi="仿宋_GB2312" w:eastAsia="仿宋_GB2312" w:cs="仿宋_GB2312"/>
                <w:sz w:val="32"/>
                <w:szCs w:val="32"/>
              </w:rPr>
            </w:pPr>
          </w:p>
        </w:tc>
        <w:tc>
          <w:tcPr>
            <w:tcW w:w="158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789" w:type="dxa"/>
            <w:gridSpan w:val="2"/>
            <w:vAlign w:val="center"/>
          </w:tcPr>
          <w:p>
            <w:pPr>
              <w:spacing w:line="500" w:lineRule="exact"/>
              <w:jc w:val="center"/>
              <w:rPr>
                <w:rFonts w:ascii="仿宋_GB2312" w:hAnsi="仿宋_GB2312" w:eastAsia="仿宋_GB2312" w:cs="仿宋_GB2312"/>
                <w:sz w:val="32"/>
                <w:szCs w:val="32"/>
              </w:rPr>
            </w:pPr>
          </w:p>
        </w:tc>
        <w:tc>
          <w:tcPr>
            <w:tcW w:w="166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单位职务</w:t>
            </w:r>
          </w:p>
        </w:tc>
        <w:tc>
          <w:tcPr>
            <w:tcW w:w="1241" w:type="dxa"/>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1370" w:type="dxa"/>
            <w:vAlign w:val="center"/>
          </w:tcPr>
          <w:p>
            <w:pPr>
              <w:spacing w:line="500" w:lineRule="exact"/>
              <w:ind w:firstLine="640" w:firstLineChars="200"/>
              <w:jc w:val="center"/>
              <w:rPr>
                <w:rFonts w:ascii="仿宋_GB2312" w:hAnsi="仿宋_GB2312" w:eastAsia="仿宋_GB2312" w:cs="仿宋_GB2312"/>
                <w:sz w:val="32"/>
                <w:szCs w:val="32"/>
              </w:rPr>
            </w:pPr>
          </w:p>
        </w:tc>
        <w:tc>
          <w:tcPr>
            <w:tcW w:w="158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789" w:type="dxa"/>
            <w:gridSpan w:val="2"/>
            <w:vAlign w:val="center"/>
          </w:tcPr>
          <w:p>
            <w:pPr>
              <w:spacing w:line="500" w:lineRule="exact"/>
              <w:ind w:firstLine="320" w:firstLineChars="100"/>
              <w:jc w:val="center"/>
              <w:rPr>
                <w:rFonts w:ascii="仿宋_GB2312" w:hAnsi="仿宋_GB2312" w:eastAsia="仿宋_GB2312" w:cs="仿宋_GB2312"/>
                <w:sz w:val="32"/>
                <w:szCs w:val="32"/>
              </w:rPr>
            </w:pPr>
          </w:p>
        </w:tc>
        <w:tc>
          <w:tcPr>
            <w:tcW w:w="166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单位职务</w:t>
            </w:r>
          </w:p>
        </w:tc>
        <w:tc>
          <w:tcPr>
            <w:tcW w:w="1241" w:type="dxa"/>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传真</w:t>
            </w:r>
          </w:p>
        </w:tc>
        <w:tc>
          <w:tcPr>
            <w:tcW w:w="2955" w:type="dxa"/>
            <w:gridSpan w:val="3"/>
            <w:vAlign w:val="center"/>
          </w:tcPr>
          <w:p>
            <w:pPr>
              <w:spacing w:line="500" w:lineRule="exact"/>
              <w:jc w:val="center"/>
              <w:rPr>
                <w:rFonts w:ascii="仿宋_GB2312" w:hAnsi="仿宋_GB2312" w:eastAsia="仿宋_GB2312" w:cs="仿宋_GB2312"/>
                <w:sz w:val="32"/>
                <w:szCs w:val="32"/>
              </w:rPr>
            </w:pPr>
          </w:p>
        </w:tc>
        <w:tc>
          <w:tcPr>
            <w:tcW w:w="1789"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2906" w:type="dxa"/>
            <w:gridSpan w:val="3"/>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单位成立</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p>
        </w:tc>
        <w:tc>
          <w:tcPr>
            <w:tcW w:w="1370" w:type="dxa"/>
            <w:vAlign w:val="center"/>
          </w:tcPr>
          <w:p>
            <w:pPr>
              <w:spacing w:line="500" w:lineRule="exact"/>
              <w:ind w:firstLine="640" w:firstLineChars="200"/>
              <w:jc w:val="center"/>
              <w:rPr>
                <w:rFonts w:ascii="仿宋_GB2312" w:hAnsi="仿宋_GB2312" w:eastAsia="仿宋_GB2312" w:cs="仿宋_GB2312"/>
                <w:sz w:val="32"/>
                <w:szCs w:val="32"/>
              </w:rPr>
            </w:pPr>
          </w:p>
        </w:tc>
        <w:tc>
          <w:tcPr>
            <w:tcW w:w="3374" w:type="dxa"/>
            <w:gridSpan w:val="4"/>
            <w:vAlign w:val="center"/>
          </w:tcPr>
          <w:p>
            <w:pPr>
              <w:spacing w:line="500" w:lineRule="exact"/>
              <w:ind w:firstLine="320" w:firstLineChars="1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是否为协会单位</w:t>
            </w:r>
          </w:p>
          <w:p>
            <w:pPr>
              <w:spacing w:line="500" w:lineRule="exact"/>
              <w:ind w:firstLine="320" w:firstLineChars="1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会员</w:t>
            </w:r>
          </w:p>
        </w:tc>
        <w:tc>
          <w:tcPr>
            <w:tcW w:w="2906" w:type="dxa"/>
            <w:gridSpan w:val="3"/>
            <w:vAlign w:val="center"/>
          </w:tcPr>
          <w:p>
            <w:pPr>
              <w:spacing w:line="500" w:lineRule="exact"/>
              <w:ind w:firstLine="320" w:firstLineChars="1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通信地址</w:t>
            </w:r>
          </w:p>
        </w:tc>
        <w:tc>
          <w:tcPr>
            <w:tcW w:w="7650" w:type="dxa"/>
            <w:gridSpan w:val="8"/>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单位网站</w:t>
            </w:r>
          </w:p>
        </w:tc>
        <w:tc>
          <w:tcPr>
            <w:tcW w:w="7650" w:type="dxa"/>
            <w:gridSpan w:val="8"/>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单位类别</w:t>
            </w:r>
          </w:p>
        </w:tc>
        <w:tc>
          <w:tcPr>
            <w:tcW w:w="7650" w:type="dxa"/>
            <w:gridSpan w:val="8"/>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□通用机场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无人机培训机构 □航空俱乐部 </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□91部  □121部 □135部  </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博物馆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体验中心</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申请会员</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基地类别</w:t>
            </w:r>
          </w:p>
        </w:tc>
        <w:tc>
          <w:tcPr>
            <w:tcW w:w="7650" w:type="dxa"/>
            <w:gridSpan w:val="8"/>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□会员飞行基地 □会员科普基地 □会员培训基地</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基地（请注明）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主管单位</w:t>
            </w:r>
          </w:p>
        </w:tc>
        <w:tc>
          <w:tcPr>
            <w:tcW w:w="7650" w:type="dxa"/>
            <w:gridSpan w:val="8"/>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989" w:type="dxa"/>
            <w:vMerge w:val="restart"/>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运营条件</w:t>
            </w:r>
          </w:p>
        </w:tc>
        <w:tc>
          <w:tcPr>
            <w:tcW w:w="157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场地面积</w:t>
            </w:r>
          </w:p>
        </w:tc>
        <w:tc>
          <w:tcPr>
            <w:tcW w:w="183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w:t>
            </w:r>
          </w:p>
        </w:tc>
        <w:tc>
          <w:tcPr>
            <w:tcW w:w="2212"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专职工作人员</w:t>
            </w:r>
          </w:p>
        </w:tc>
        <w:tc>
          <w:tcPr>
            <w:tcW w:w="2028" w:type="dxa"/>
            <w:gridSpan w:val="2"/>
            <w:vAlign w:val="center"/>
          </w:tcPr>
          <w:p>
            <w:pPr>
              <w:wordWrap w:val="0"/>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989" w:type="dxa"/>
            <w:vMerge w:val="continue"/>
            <w:vAlign w:val="center"/>
          </w:tcPr>
          <w:p>
            <w:pPr>
              <w:spacing w:line="500" w:lineRule="exact"/>
              <w:jc w:val="center"/>
              <w:rPr>
                <w:rFonts w:ascii="仿宋_GB2312" w:hAnsi="仿宋_GB2312" w:eastAsia="仿宋_GB2312" w:cs="仿宋_GB2312"/>
                <w:sz w:val="32"/>
                <w:szCs w:val="32"/>
              </w:rPr>
            </w:pPr>
          </w:p>
        </w:tc>
        <w:tc>
          <w:tcPr>
            <w:tcW w:w="157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硬件设施</w:t>
            </w:r>
          </w:p>
        </w:tc>
        <w:tc>
          <w:tcPr>
            <w:tcW w:w="6075" w:type="dxa"/>
            <w:gridSpan w:val="6"/>
            <w:vAlign w:val="center"/>
          </w:tcPr>
          <w:p>
            <w:pPr>
              <w:spacing w:line="500" w:lineRule="exact"/>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continue"/>
            <w:vAlign w:val="center"/>
          </w:tcPr>
          <w:p>
            <w:pPr>
              <w:spacing w:line="500" w:lineRule="exact"/>
              <w:jc w:val="center"/>
              <w:rPr>
                <w:rFonts w:ascii="仿宋_GB2312" w:hAnsi="仿宋_GB2312" w:eastAsia="仿宋_GB2312" w:cs="仿宋_GB2312"/>
                <w:sz w:val="32"/>
                <w:szCs w:val="32"/>
              </w:rPr>
            </w:pPr>
          </w:p>
        </w:tc>
        <w:tc>
          <w:tcPr>
            <w:tcW w:w="157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安保情况</w:t>
            </w:r>
          </w:p>
        </w:tc>
        <w:tc>
          <w:tcPr>
            <w:tcW w:w="6075" w:type="dxa"/>
            <w:gridSpan w:val="6"/>
            <w:vAlign w:val="center"/>
          </w:tcPr>
          <w:p>
            <w:pPr>
              <w:wordWrap w:val="0"/>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restart"/>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中国AOPA会员服务项目</w:t>
            </w:r>
          </w:p>
        </w:tc>
        <w:tc>
          <w:tcPr>
            <w:tcW w:w="1575" w:type="dxa"/>
            <w:gridSpan w:val="2"/>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可提供会员服务</w:t>
            </w:r>
          </w:p>
        </w:tc>
        <w:tc>
          <w:tcPr>
            <w:tcW w:w="6075" w:type="dxa"/>
            <w:gridSpan w:val="6"/>
            <w:vAlign w:val="center"/>
          </w:tcPr>
          <w:p>
            <w:pPr>
              <w:wordWrap w:val="0"/>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continue"/>
            <w:vAlign w:val="center"/>
          </w:tcPr>
          <w:p>
            <w:pPr>
              <w:spacing w:line="500" w:lineRule="exact"/>
              <w:jc w:val="center"/>
              <w:rPr>
                <w:rFonts w:ascii="仿宋_GB2312" w:hAnsi="仿宋_GB2312" w:eastAsia="仿宋_GB2312" w:cs="仿宋_GB2312"/>
                <w:sz w:val="32"/>
                <w:szCs w:val="32"/>
              </w:rPr>
            </w:pPr>
          </w:p>
        </w:tc>
        <w:tc>
          <w:tcPr>
            <w:tcW w:w="1575" w:type="dxa"/>
            <w:gridSpan w:val="2"/>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会员优</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惠待遇</w:t>
            </w:r>
          </w:p>
        </w:tc>
        <w:tc>
          <w:tcPr>
            <w:tcW w:w="6075" w:type="dxa"/>
            <w:gridSpan w:val="6"/>
          </w:tcPr>
          <w:p>
            <w:pPr>
              <w:wordWrap w:val="0"/>
              <w:spacing w:line="500" w:lineRule="exact"/>
              <w:jc w:val="righ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9" w:type="dxa"/>
            <w:vMerge w:val="continue"/>
            <w:vAlign w:val="center"/>
          </w:tcPr>
          <w:p>
            <w:pPr>
              <w:spacing w:line="500" w:lineRule="exact"/>
              <w:jc w:val="center"/>
              <w:rPr>
                <w:rFonts w:ascii="仿宋_GB2312" w:hAnsi="仿宋_GB2312" w:eastAsia="仿宋_GB2312" w:cs="仿宋_GB2312"/>
                <w:sz w:val="32"/>
                <w:szCs w:val="32"/>
              </w:rPr>
            </w:pPr>
          </w:p>
        </w:tc>
        <w:tc>
          <w:tcPr>
            <w:tcW w:w="1575" w:type="dxa"/>
            <w:gridSpan w:val="2"/>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是否拥有本单位自己的会员体系</w:t>
            </w:r>
          </w:p>
        </w:tc>
        <w:tc>
          <w:tcPr>
            <w:tcW w:w="6075" w:type="dxa"/>
            <w:gridSpan w:val="6"/>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□否</w:t>
            </w:r>
          </w:p>
          <w:p>
            <w:pPr>
              <w:wordWrap w:val="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□是（是否计划与中国AOPA开展联合会员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ascii="仿宋_GB2312" w:hAnsi="仿宋_GB2312" w:eastAsia="仿宋_GB2312" w:cs="仿宋_GB2312"/>
                <w:b/>
                <w:sz w:val="32"/>
                <w:szCs w:val="32"/>
              </w:rPr>
            </w:pPr>
            <w:r>
              <w:rPr>
                <w:rFonts w:hint="eastAsia" w:ascii="仿宋_GB2312" w:hAnsi="仿宋_GB2312" w:eastAsia="仿宋_GB2312" w:cs="仿宋_GB2312"/>
                <w:bCs/>
                <w:sz w:val="32"/>
                <w:szCs w:val="32"/>
              </w:rPr>
              <w:t>申报单位简介（不超过300字）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9" w:type="dxa"/>
            <w:gridSpan w:val="9"/>
          </w:tcPr>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ascii="仿宋_GB2312" w:hAnsi="仿宋_GB2312" w:eastAsia="仿宋_GB2312" w:cs="仿宋_GB2312"/>
                <w:b/>
                <w:sz w:val="32"/>
                <w:szCs w:val="32"/>
              </w:rPr>
            </w:pPr>
            <w:r>
              <w:rPr>
                <w:rFonts w:hint="eastAsia" w:ascii="仿宋_GB2312" w:hAnsi="仿宋_GB2312" w:eastAsia="仿宋_GB2312" w:cs="仿宋_GB2312"/>
                <w:bCs/>
                <w:sz w:val="32"/>
                <w:szCs w:val="32"/>
              </w:rPr>
              <w:t>已获其他机构命名情况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639" w:type="dxa"/>
            <w:gridSpan w:val="9"/>
          </w:tcPr>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ascii="仿宋_GB2312" w:hAnsi="仿宋_GB2312" w:eastAsia="仿宋_GB2312" w:cs="仿宋_GB2312"/>
                <w:b/>
                <w:sz w:val="32"/>
                <w:szCs w:val="32"/>
              </w:rPr>
            </w:pPr>
            <w:r>
              <w:rPr>
                <w:rFonts w:hint="eastAsia" w:ascii="仿宋_GB2312" w:hAnsi="仿宋_GB2312" w:eastAsia="仿宋_GB2312" w:cs="仿宋_GB2312"/>
                <w:bCs/>
                <w:sz w:val="32"/>
                <w:szCs w:val="32"/>
              </w:rPr>
              <w:t>会员基地发展规划（不超过300字）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39" w:type="dxa"/>
            <w:gridSpan w:val="9"/>
          </w:tcPr>
          <w:p>
            <w:pPr>
              <w:pStyle w:val="12"/>
              <w:ind w:firstLine="0" w:firstLineChars="0"/>
              <w:rPr>
                <w:rFonts w:hint="default" w:ascii="仿宋_GB2312" w:hAnsi="仿宋_GB2312" w:eastAsia="仿宋_GB2312" w:cs="仿宋_GB2312"/>
                <w:kern w:val="2"/>
                <w:sz w:val="32"/>
                <w:szCs w:val="28"/>
              </w:rPr>
            </w:pPr>
          </w:p>
          <w:p>
            <w:pPr>
              <w:pStyle w:val="12"/>
              <w:ind w:firstLine="0" w:firstLineChars="0"/>
              <w:rPr>
                <w:rFonts w:hint="default" w:ascii="仿宋_GB2312" w:hAnsi="仿宋_GB2312" w:eastAsia="仿宋_GB2312" w:cs="仿宋_GB2312"/>
                <w:kern w:val="2"/>
                <w:sz w:val="32"/>
                <w:szCs w:val="28"/>
              </w:rPr>
            </w:pPr>
          </w:p>
          <w:p>
            <w:pPr>
              <w:pStyle w:val="12"/>
              <w:ind w:firstLine="0" w:firstLineChars="0"/>
              <w:rPr>
                <w:rFonts w:hint="default" w:ascii="仿宋_GB2312" w:hAnsi="仿宋_GB2312" w:eastAsia="仿宋_GB2312" w:cs="仿宋_GB2312"/>
                <w:kern w:val="2"/>
                <w:sz w:val="32"/>
                <w:szCs w:val="28"/>
              </w:rPr>
            </w:pPr>
          </w:p>
          <w:p>
            <w:pPr>
              <w:pStyle w:val="12"/>
              <w:ind w:firstLine="0" w:firstLineChars="0"/>
              <w:rPr>
                <w:rFonts w:hint="default" w:ascii="仿宋_GB2312" w:hAnsi="仿宋_GB2312" w:eastAsia="仿宋_GB2312" w:cs="仿宋_GB2312"/>
                <w:kern w:val="2"/>
                <w:sz w:val="32"/>
                <w:szCs w:val="28"/>
              </w:rPr>
            </w:pPr>
          </w:p>
          <w:p>
            <w:pPr>
              <w:pStyle w:val="12"/>
              <w:ind w:firstLine="0" w:firstLineChars="0"/>
              <w:rPr>
                <w:rFonts w:hint="default" w:ascii="仿宋_GB2312" w:hAnsi="仿宋_GB2312" w:eastAsia="仿宋_GB2312" w:cs="仿宋_GB2312"/>
                <w:kern w:val="2"/>
                <w:sz w:val="32"/>
                <w:szCs w:val="28"/>
              </w:rPr>
            </w:pPr>
          </w:p>
          <w:p>
            <w:pPr>
              <w:pStyle w:val="12"/>
              <w:ind w:firstLine="0" w:firstLineChars="0"/>
              <w:rPr>
                <w:rFonts w:hint="default" w:ascii="仿宋_GB2312" w:hAnsi="仿宋_GB2312" w:eastAsia="仿宋_GB2312" w:cs="仿宋_GB2312"/>
                <w:kern w:val="2"/>
                <w:sz w:val="32"/>
                <w:szCs w:val="28"/>
              </w:rPr>
            </w:pPr>
          </w:p>
          <w:p>
            <w:pPr>
              <w:pStyle w:val="12"/>
              <w:ind w:firstLine="0" w:firstLineChars="0"/>
              <w:rPr>
                <w:rFonts w:hint="default" w:ascii="仿宋_GB2312" w:hAnsi="仿宋_GB2312" w:eastAsia="仿宋_GB2312" w:cs="仿宋_GB2312"/>
                <w:kern w:val="2"/>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39" w:type="dxa"/>
            <w:gridSpan w:val="9"/>
          </w:tcPr>
          <w:p>
            <w:pPr>
              <w:rPr>
                <w:rFonts w:ascii="仿宋_GB2312" w:hAnsi="仿宋_GB2312" w:eastAsia="仿宋_GB2312" w:cs="仿宋_GB2312"/>
                <w:b/>
                <w:sz w:val="32"/>
                <w:szCs w:val="32"/>
              </w:rPr>
            </w:pPr>
            <w:r>
              <w:rPr>
                <w:rFonts w:hint="eastAsia" w:ascii="仿宋_GB2312" w:hAnsi="仿宋_GB2312" w:eastAsia="仿宋_GB2312" w:cs="仿宋_GB2312"/>
                <w:bCs/>
                <w:sz w:val="32"/>
                <w:szCs w:val="32"/>
              </w:rPr>
              <w:t>需中国AOPA支持事项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39" w:type="dxa"/>
            <w:gridSpan w:val="9"/>
          </w:tcPr>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639" w:type="dxa"/>
            <w:gridSpan w:val="9"/>
          </w:tcPr>
          <w:p>
            <w:pPr>
              <w:rPr>
                <w:rFonts w:ascii="仿宋_GB2312" w:hAnsi="仿宋_GB2312" w:eastAsia="仿宋_GB2312" w:cs="仿宋_GB2312"/>
                <w:b/>
                <w:sz w:val="32"/>
                <w:szCs w:val="32"/>
              </w:rPr>
            </w:pPr>
            <w:r>
              <w:rPr>
                <w:rFonts w:hint="eastAsia" w:ascii="仿宋_GB2312" w:hAnsi="仿宋_GB2312" w:eastAsia="仿宋_GB2312" w:cs="仿宋_GB2312"/>
                <w:bCs/>
                <w:sz w:val="32"/>
                <w:szCs w:val="32"/>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639" w:type="dxa"/>
            <w:gridSpan w:val="9"/>
          </w:tcPr>
          <w:p>
            <w:pPr>
              <w:pStyle w:val="14"/>
              <w:ind w:firstLine="0" w:firstLineChars="0"/>
              <w:rPr>
                <w:rFonts w:ascii="仿宋_GB2312" w:hAnsi="仿宋_GB2312" w:eastAsia="仿宋_GB2312" w:cs="仿宋_GB2312"/>
                <w:sz w:val="32"/>
                <w:szCs w:val="32"/>
              </w:rPr>
            </w:pPr>
          </w:p>
          <w:p>
            <w:pPr>
              <w:pStyle w:val="14"/>
              <w:ind w:firstLine="0" w:firstLineChars="0"/>
              <w:rPr>
                <w:rFonts w:ascii="仿宋_GB2312" w:hAnsi="仿宋_GB2312" w:eastAsia="仿宋_GB2312" w:cs="仿宋_GB2312"/>
                <w:sz w:val="32"/>
                <w:szCs w:val="32"/>
              </w:rPr>
            </w:pPr>
          </w:p>
          <w:p>
            <w:pPr>
              <w:pStyle w:val="14"/>
              <w:ind w:firstLine="0" w:firstLineChars="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9639" w:type="dxa"/>
            <w:gridSpan w:val="9"/>
          </w:tcPr>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申报单位意见：</w:t>
            </w:r>
          </w:p>
          <w:p>
            <w:pPr>
              <w:ind w:firstLine="4960" w:firstLineChars="155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5353" w:firstLineChars="1673"/>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353" w:firstLineChars="1673"/>
              <w:rPr>
                <w:rFonts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ind w:firstLine="7040" w:firstLineChars="22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atLeast"/>
          <w:jc w:val="center"/>
        </w:trPr>
        <w:tc>
          <w:tcPr>
            <w:tcW w:w="9639" w:type="dxa"/>
            <w:gridSpan w:val="9"/>
          </w:tcPr>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中国航空器拥有者及驾驶员协会意见：</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5353" w:firstLineChars="1673"/>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353" w:firstLineChars="1673"/>
              <w:rPr>
                <w:rFonts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ind w:firstLine="7040" w:firstLineChars="22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tc>
      </w:tr>
    </w:tbl>
    <w:p>
      <w:pPr>
        <w:pStyle w:val="15"/>
        <w:widowControl/>
        <w:numPr>
          <w:ilvl w:val="0"/>
          <w:numId w:val="0"/>
        </w:numPr>
        <w:rPr>
          <w:rFonts w:hint="default"/>
          <w:sz w:val="32"/>
          <w:szCs w:val="32"/>
        </w:rPr>
      </w:pPr>
    </w:p>
    <w:p>
      <w:pPr>
        <w:pStyle w:val="15"/>
        <w:widowControl/>
        <w:numPr>
          <w:ilvl w:val="0"/>
          <w:numId w:val="0"/>
        </w:numPr>
        <w:rPr>
          <w:rFonts w:hint="default"/>
          <w:sz w:val="32"/>
          <w:szCs w:val="32"/>
        </w:rPr>
      </w:pPr>
    </w:p>
    <w:p>
      <w:pPr>
        <w:pStyle w:val="15"/>
        <w:widowControl/>
        <w:numPr>
          <w:ilvl w:val="0"/>
          <w:numId w:val="0"/>
        </w:numPr>
        <w:rPr>
          <w:rFonts w:hint="default"/>
          <w:sz w:val="32"/>
          <w:szCs w:val="32"/>
        </w:rPr>
      </w:pPr>
    </w:p>
    <w:p>
      <w:pPr>
        <w:pStyle w:val="15"/>
        <w:widowControl/>
        <w:numPr>
          <w:ilvl w:val="0"/>
          <w:numId w:val="0"/>
        </w:numPr>
        <w:rPr>
          <w:rFonts w:hint="default"/>
          <w:sz w:val="32"/>
          <w:szCs w:val="32"/>
        </w:rPr>
      </w:pPr>
    </w:p>
    <w:p>
      <w:pPr>
        <w:pStyle w:val="15"/>
        <w:widowControl/>
        <w:numPr>
          <w:ilvl w:val="0"/>
          <w:numId w:val="0"/>
        </w:numPr>
        <w:rPr>
          <w:rFonts w:hint="default"/>
          <w:sz w:val="32"/>
          <w:szCs w:val="32"/>
        </w:rPr>
      </w:pPr>
    </w:p>
    <w:p>
      <w:pPr>
        <w:pStyle w:val="15"/>
        <w:widowControl/>
        <w:numPr>
          <w:ilvl w:val="0"/>
          <w:numId w:val="0"/>
        </w:numPr>
        <w:rPr>
          <w:rFonts w:hint="default"/>
          <w:sz w:val="32"/>
          <w:szCs w:val="32"/>
        </w:rPr>
      </w:pPr>
    </w:p>
    <w:p>
      <w:pPr>
        <w:pStyle w:val="15"/>
        <w:widowControl/>
        <w:numPr>
          <w:ilvl w:val="0"/>
          <w:numId w:val="0"/>
        </w:numPr>
        <w:rPr>
          <w:rFonts w:hint="default"/>
          <w:sz w:val="32"/>
          <w:szCs w:val="32"/>
        </w:rPr>
      </w:pPr>
    </w:p>
    <w:p>
      <w:pPr>
        <w:adjustRightInd w:val="0"/>
        <w:snapToGrid w:val="0"/>
        <w:spacing w:line="570" w:lineRule="exact"/>
        <w:jc w:val="left"/>
        <w:rPr>
          <w:rFonts w:ascii="黑体" w:eastAsia="黑体"/>
          <w:sz w:val="32"/>
          <w:szCs w:val="32"/>
        </w:rPr>
      </w:pPr>
      <w:bookmarkStart w:id="27" w:name="_Toc28244"/>
      <w:r>
        <w:rPr>
          <w:rFonts w:hint="eastAsia" w:ascii="黑体" w:eastAsia="黑体"/>
          <w:sz w:val="32"/>
          <w:szCs w:val="32"/>
        </w:rPr>
        <w:t>附件</w:t>
      </w:r>
      <w:bookmarkEnd w:id="27"/>
      <w:r>
        <w:rPr>
          <w:rFonts w:hint="eastAsia" w:ascii="黑体" w:eastAsia="黑体"/>
          <w:sz w:val="32"/>
          <w:szCs w:val="32"/>
        </w:rPr>
        <w:t>2:</w:t>
      </w:r>
    </w:p>
    <w:p>
      <w:pPr>
        <w:adjustRightInd w:val="0"/>
        <w:snapToGrid w:val="0"/>
        <w:spacing w:line="570" w:lineRule="exact"/>
        <w:jc w:val="left"/>
        <w:rPr>
          <w:sz w:val="32"/>
          <w:szCs w:val="32"/>
        </w:rPr>
      </w:pPr>
    </w:p>
    <w:tbl>
      <w:tblPr>
        <w:tblStyle w:val="7"/>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370"/>
        <w:gridCol w:w="1439"/>
        <w:gridCol w:w="1964"/>
        <w:gridCol w:w="171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0063" w:type="dxa"/>
            <w:gridSpan w:val="6"/>
            <w:vAlign w:val="center"/>
          </w:tcPr>
          <w:p>
            <w:pPr>
              <w:widowControl/>
              <w:numPr>
                <w:ilvl w:val="255"/>
                <w:numId w:val="0"/>
              </w:numPr>
              <w:spacing w:line="570" w:lineRule="exact"/>
              <w:ind w:left="1254" w:leftChars="597"/>
              <w:jc w:val="center"/>
              <w:rPr>
                <w:rFonts w:ascii="仿宋_GB2312" w:hAnsi="仿宋" w:eastAsia="仿宋_GB2312"/>
                <w:b/>
                <w:bCs/>
                <w:sz w:val="32"/>
                <w:szCs w:val="28"/>
              </w:rPr>
            </w:pPr>
            <w:r>
              <w:rPr>
                <w:rFonts w:hint="eastAsia" w:ascii="仿宋_GB2312" w:hAnsi="仿宋" w:eastAsia="仿宋_GB2312"/>
                <w:b/>
                <w:bCs/>
                <w:sz w:val="32"/>
                <w:szCs w:val="28"/>
              </w:rPr>
              <w:t>中国AOPA会员基地评定（复评）表</w:t>
            </w:r>
          </w:p>
          <w:p>
            <w:pPr>
              <w:jc w:val="center"/>
              <w:rPr>
                <w:rFonts w:ascii="黑体" w:hAnsi="黑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8074" w:type="dxa"/>
            <w:gridSpan w:val="5"/>
            <w:vAlign w:val="center"/>
          </w:tcPr>
          <w:p>
            <w:pPr>
              <w:spacing w:line="50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1370" w:type="dxa"/>
            <w:vAlign w:val="center"/>
          </w:tcPr>
          <w:p>
            <w:pPr>
              <w:spacing w:line="500" w:lineRule="exact"/>
              <w:ind w:firstLine="640" w:firstLineChars="200"/>
              <w:jc w:val="center"/>
              <w:rPr>
                <w:rFonts w:ascii="仿宋_GB2312" w:hAnsi="仿宋_GB2312" w:eastAsia="仿宋_GB2312" w:cs="仿宋_GB2312"/>
                <w:sz w:val="32"/>
                <w:szCs w:val="32"/>
              </w:rPr>
            </w:pPr>
          </w:p>
        </w:tc>
        <w:tc>
          <w:tcPr>
            <w:tcW w:w="143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1964" w:type="dxa"/>
            <w:vAlign w:val="center"/>
          </w:tcPr>
          <w:p>
            <w:pPr>
              <w:spacing w:line="500" w:lineRule="exact"/>
              <w:ind w:firstLine="320" w:firstLineChars="100"/>
              <w:jc w:val="center"/>
              <w:rPr>
                <w:rFonts w:ascii="仿宋_GB2312" w:hAnsi="仿宋_GB2312" w:eastAsia="仿宋_GB2312" w:cs="仿宋_GB2312"/>
                <w:sz w:val="32"/>
                <w:szCs w:val="32"/>
              </w:rPr>
            </w:pPr>
          </w:p>
        </w:tc>
        <w:tc>
          <w:tcPr>
            <w:tcW w:w="1711"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单位职务</w:t>
            </w:r>
          </w:p>
        </w:tc>
        <w:tc>
          <w:tcPr>
            <w:tcW w:w="1590" w:type="dxa"/>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申请基</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地等级</w:t>
            </w:r>
          </w:p>
        </w:tc>
        <w:tc>
          <w:tcPr>
            <w:tcW w:w="8074" w:type="dxa"/>
            <w:gridSpan w:val="5"/>
            <w:vAlign w:val="center"/>
          </w:tcPr>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非星级会员基地：□正式会员基地</w:t>
            </w:r>
          </w:p>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星级会员基地：□四星级 </w:t>
            </w:r>
          </w:p>
          <w:p>
            <w:pPr>
              <w:spacing w:line="500" w:lineRule="exact"/>
              <w:ind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□五星级 </w:t>
            </w:r>
          </w:p>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全国特色基地：</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飞行 </w:t>
            </w:r>
          </w:p>
          <w:p>
            <w:pPr>
              <w:spacing w:line="500" w:lineRule="exact"/>
              <w:ind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科普 </w:t>
            </w:r>
          </w:p>
          <w:p>
            <w:pPr>
              <w:spacing w:line="500" w:lineRule="exact"/>
              <w:ind w:firstLine="2240" w:firstLineChars="7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w:t>
            </w:r>
          </w:p>
          <w:p>
            <w:pPr>
              <w:spacing w:line="500" w:lineRule="exact"/>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注：选择其中一类勾选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7"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是否符合</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相关要求</w:t>
            </w:r>
          </w:p>
        </w:tc>
        <w:tc>
          <w:tcPr>
            <w:tcW w:w="8074" w:type="dxa"/>
            <w:gridSpan w:val="5"/>
            <w:vAlign w:val="center"/>
          </w:tcPr>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 xml:space="preserve">完全符合以下描述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不完全符合以下描述</w:t>
            </w:r>
          </w:p>
          <w:p>
            <w:pPr>
              <w:pStyle w:val="12"/>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——常年对会员开放，12个月内开放天数不少于200天；</w:t>
            </w:r>
          </w:p>
          <w:p>
            <w:pPr>
              <w:pStyle w:val="12"/>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——有明确的会员服务项目并正常开展；</w:t>
            </w:r>
          </w:p>
          <w:p>
            <w:pPr>
              <w:pStyle w:val="12"/>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——基地门口或大厅显著位置摆放“中国AOPA会员基地牌匾”并保持牌匾清洁，且场内有中国AOPA会员服务专享或优惠的标识；</w:t>
            </w:r>
          </w:p>
          <w:p>
            <w:pPr>
              <w:pStyle w:val="12"/>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——应安排至少1名服务人员（可兼职）提供中国AOPA会员入会咨询服务；</w:t>
            </w:r>
          </w:p>
          <w:p>
            <w:pPr>
              <w:pStyle w:val="12"/>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——12个月内未发生安全事故：</w:t>
            </w:r>
          </w:p>
          <w:p>
            <w:pPr>
              <w:pStyle w:val="12"/>
              <w:ind w:firstLine="0" w:firstLineChars="0"/>
              <w:rPr>
                <w:rFonts w:hint="default" w:ascii="仿宋_GB2312" w:hAnsi="仿宋_GB2312" w:eastAsia="仿宋_GB2312" w:cs="仿宋_GB2312"/>
                <w:kern w:val="2"/>
                <w:sz w:val="32"/>
                <w:szCs w:val="28"/>
              </w:rPr>
            </w:pPr>
            <w:r>
              <w:rPr>
                <w:rFonts w:ascii="仿宋_GB2312" w:hAnsi="仿宋_GB2312" w:eastAsia="仿宋_GB2312" w:cs="仿宋_GB2312"/>
                <w:kern w:val="2"/>
                <w:sz w:val="32"/>
                <w:szCs w:val="28"/>
              </w:rPr>
              <w:t>——12个月内会员投诉不超过3起。</w:t>
            </w:r>
          </w:p>
          <w:p>
            <w:pPr>
              <w:pStyle w:val="12"/>
              <w:ind w:firstLine="0" w:firstLineChars="0"/>
              <w:rPr>
                <w:rFonts w:hint="default" w:ascii="仿宋_GB2312" w:hAnsi="仿宋_GB2312" w:eastAsia="仿宋_GB2312" w:cs="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会员发展</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情况</w:t>
            </w:r>
          </w:p>
        </w:tc>
        <w:tc>
          <w:tcPr>
            <w:tcW w:w="8074" w:type="dxa"/>
            <w:gridSpan w:val="5"/>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最近12个月内会员</w:t>
            </w:r>
            <w:r>
              <w:rPr>
                <w:rFonts w:hint="eastAsia" w:ascii="仿宋_GB2312" w:hAnsi="仿宋_GB2312" w:eastAsia="仿宋_GB2312" w:cs="仿宋_GB2312"/>
                <w:color w:val="333333"/>
                <w:sz w:val="32"/>
                <w:szCs w:val="32"/>
              </w:rPr>
              <w:t>成功</w:t>
            </w:r>
            <w:r>
              <w:rPr>
                <w:rFonts w:hint="eastAsia" w:ascii="仿宋_GB2312" w:hAnsi="仿宋_GB2312" w:eastAsia="仿宋_GB2312" w:cs="仿宋_GB2312"/>
                <w:sz w:val="32"/>
                <w:szCs w:val="32"/>
              </w:rPr>
              <w:t xml:space="preserve">推荐数量：            </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其中：星级会员</w:t>
            </w:r>
            <w:r>
              <w:rPr>
                <w:rFonts w:hint="eastAsia" w:ascii="仿宋_GB2312" w:hAnsi="仿宋_GB2312" w:eastAsia="仿宋_GB2312" w:cs="仿宋_GB2312"/>
                <w:color w:val="333333"/>
                <w:sz w:val="32"/>
                <w:szCs w:val="32"/>
              </w:rPr>
              <w:t>成功</w:t>
            </w:r>
            <w:r>
              <w:rPr>
                <w:rFonts w:hint="eastAsia" w:ascii="仿宋_GB2312" w:hAnsi="仿宋_GB2312" w:eastAsia="仿宋_GB2312" w:cs="仿宋_GB2312"/>
                <w:sz w:val="32"/>
                <w:szCs w:val="32"/>
              </w:rPr>
              <w:t xml:space="preserve">推荐数量：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会员活动</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情况</w:t>
            </w:r>
          </w:p>
          <w:p>
            <w:pPr>
              <w:spacing w:line="500" w:lineRule="exact"/>
              <w:rPr>
                <w:rFonts w:ascii="仿宋_GB2312" w:hAnsi="仿宋_GB2312" w:eastAsia="仿宋_GB2312" w:cs="仿宋_GB2312"/>
                <w:sz w:val="32"/>
                <w:szCs w:val="32"/>
              </w:rPr>
            </w:pPr>
          </w:p>
        </w:tc>
        <w:tc>
          <w:tcPr>
            <w:tcW w:w="8074" w:type="dxa"/>
            <w:gridSpan w:val="5"/>
            <w:vAlign w:val="center"/>
          </w:tcPr>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最近12个月内举办会员专场活动次数：    </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活动参加总人次：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exact"/>
          <w:jc w:val="center"/>
        </w:trPr>
        <w:tc>
          <w:tcPr>
            <w:tcW w:w="1989" w:type="dxa"/>
            <w:vAlign w:val="center"/>
          </w:tcPr>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w:t>
            </w:r>
          </w:p>
        </w:tc>
        <w:tc>
          <w:tcPr>
            <w:tcW w:w="8074" w:type="dxa"/>
            <w:gridSpan w:val="5"/>
            <w:vAlign w:val="center"/>
          </w:tcPr>
          <w:p>
            <w:pPr>
              <w:spacing w:line="5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5" w:hRule="exact"/>
          <w:jc w:val="center"/>
        </w:trPr>
        <w:tc>
          <w:tcPr>
            <w:tcW w:w="10063" w:type="dxa"/>
            <w:gridSpan w:val="6"/>
          </w:tcPr>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申报单位意见：</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exact"/>
          <w:jc w:val="center"/>
        </w:trPr>
        <w:tc>
          <w:tcPr>
            <w:tcW w:w="10063" w:type="dxa"/>
            <w:gridSpan w:val="6"/>
          </w:tcPr>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中国航空器拥有者及驾驶员协会意见：</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负责人（签名）：</w:t>
            </w:r>
          </w:p>
          <w:p>
            <w:pPr>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单   位（公章）：</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pStyle w:val="15"/>
        <w:widowControl/>
        <w:numPr>
          <w:ilvl w:val="0"/>
          <w:numId w:val="0"/>
        </w:numPr>
        <w:rPr>
          <w:rFonts w:hint="default" w:ascii="仿宋_GB2312" w:hAnsi="仿宋_GB2312" w:eastAsia="仿宋_GB2312" w:cs="仿宋_GB2312"/>
          <w:sz w:val="32"/>
          <w:szCs w:val="32"/>
        </w:rPr>
      </w:pPr>
    </w:p>
    <w:p>
      <w:pPr>
        <w:adjustRightInd w:val="0"/>
        <w:snapToGrid w:val="0"/>
        <w:spacing w:line="570" w:lineRule="exact"/>
        <w:rPr>
          <w:rFonts w:ascii="黑体" w:eastAsia="黑体"/>
          <w:sz w:val="32"/>
          <w:szCs w:val="32"/>
        </w:rPr>
      </w:pPr>
    </w:p>
    <w:p>
      <w:pPr>
        <w:adjustRightInd w:val="0"/>
        <w:snapToGrid w:val="0"/>
        <w:spacing w:line="570" w:lineRule="exact"/>
        <w:rPr>
          <w:rFonts w:ascii="黑体" w:eastAsia="黑体"/>
          <w:sz w:val="32"/>
          <w:szCs w:val="32"/>
        </w:rPr>
      </w:pPr>
    </w:p>
    <w:p>
      <w:pPr>
        <w:adjustRightInd w:val="0"/>
        <w:snapToGrid w:val="0"/>
        <w:spacing w:line="570" w:lineRule="exact"/>
        <w:rPr>
          <w:rFonts w:ascii="黑体" w:eastAsia="黑体"/>
          <w:sz w:val="32"/>
          <w:szCs w:val="32"/>
        </w:rPr>
      </w:pPr>
    </w:p>
    <w:p>
      <w:pPr>
        <w:adjustRightInd w:val="0"/>
        <w:snapToGrid w:val="0"/>
        <w:spacing w:line="570" w:lineRule="exact"/>
        <w:rPr>
          <w:rFonts w:ascii="黑体" w:eastAsia="黑体"/>
          <w:sz w:val="32"/>
          <w:szCs w:val="32"/>
        </w:rPr>
      </w:pPr>
    </w:p>
    <w:p>
      <w:pPr>
        <w:adjustRightInd w:val="0"/>
        <w:snapToGrid w:val="0"/>
        <w:spacing w:line="570" w:lineRule="exact"/>
        <w:rPr>
          <w:rFonts w:ascii="黑体" w:eastAsia="黑体"/>
          <w:sz w:val="32"/>
          <w:szCs w:val="32"/>
        </w:rPr>
      </w:pPr>
    </w:p>
    <w:p>
      <w:pPr>
        <w:adjustRightInd w:val="0"/>
        <w:snapToGrid w:val="0"/>
        <w:spacing w:line="570" w:lineRule="exact"/>
        <w:rPr>
          <w:rFonts w:ascii="黑体" w:eastAsia="黑体"/>
          <w:sz w:val="32"/>
          <w:szCs w:val="32"/>
        </w:rPr>
      </w:pPr>
    </w:p>
    <w:p>
      <w:pPr>
        <w:adjustRightInd w:val="0"/>
        <w:snapToGrid w:val="0"/>
        <w:spacing w:line="570" w:lineRule="exact"/>
        <w:rPr>
          <w:rFonts w:ascii="黑体" w:eastAsia="黑体"/>
          <w:sz w:val="32"/>
          <w:szCs w:val="32"/>
        </w:rPr>
      </w:pPr>
    </w:p>
    <w:p>
      <w:pPr>
        <w:adjustRightInd w:val="0"/>
        <w:snapToGrid w:val="0"/>
        <w:spacing w:line="570" w:lineRule="exact"/>
        <w:rPr>
          <w:rFonts w:ascii="黑体" w:eastAsia="黑体"/>
          <w:sz w:val="32"/>
          <w:szCs w:val="32"/>
        </w:rPr>
      </w:pPr>
      <w:r>
        <w:rPr>
          <w:rFonts w:hint="eastAsia" w:ascii="黑体" w:eastAsia="黑体"/>
          <w:sz w:val="32"/>
          <w:szCs w:val="32"/>
        </w:rPr>
        <w:t>附件3:</w:t>
      </w:r>
    </w:p>
    <w:p>
      <w:pPr>
        <w:adjustRightInd w:val="0"/>
        <w:snapToGrid w:val="0"/>
        <w:spacing w:line="570" w:lineRule="exact"/>
        <w:rPr>
          <w:rFonts w:ascii="黑体" w:eastAsia="黑体"/>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490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Pr>
          <w:p>
            <w:pPr>
              <w:adjustRightInd w:val="0"/>
              <w:snapToGrid w:val="0"/>
              <w:spacing w:line="570" w:lineRule="exact"/>
              <w:jc w:val="center"/>
              <w:rPr>
                <w:rFonts w:ascii="黑体" w:eastAsia="黑体"/>
                <w:sz w:val="32"/>
                <w:szCs w:val="32"/>
              </w:rPr>
            </w:pPr>
            <w:r>
              <w:rPr>
                <w:rFonts w:hint="eastAsia" w:ascii="黑体" w:hAnsi="黑体" w:eastAsia="黑体" w:cs="黑体"/>
                <w:sz w:val="32"/>
                <w:szCs w:val="28"/>
              </w:rPr>
              <w:t>中国</w:t>
            </w:r>
            <w:r>
              <w:rPr>
                <w:rFonts w:ascii="黑体" w:hAnsi="黑体" w:eastAsia="黑体" w:cs="黑体"/>
                <w:sz w:val="32"/>
                <w:szCs w:val="28"/>
              </w:rPr>
              <w:t>AOPA会员基地</w:t>
            </w:r>
            <w:r>
              <w:rPr>
                <w:rFonts w:hint="eastAsia" w:ascii="黑体" w:hAnsi="黑体" w:eastAsia="黑体" w:cs="黑体"/>
                <w:sz w:val="32"/>
                <w:szCs w:val="28"/>
              </w:rPr>
              <w:t>季度简报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基地名称</w:t>
            </w:r>
          </w:p>
        </w:tc>
        <w:tc>
          <w:tcPr>
            <w:tcW w:w="4908" w:type="dxa"/>
          </w:tcPr>
          <w:p>
            <w:pPr>
              <w:adjustRightInd w:val="0"/>
              <w:snapToGrid w:val="0"/>
              <w:spacing w:line="570" w:lineRule="exact"/>
              <w:rPr>
                <w:rFonts w:ascii="仿宋_GB2312" w:hAnsi="仿宋_GB2312" w:eastAsia="仿宋_GB2312" w:cs="仿宋_GB2312"/>
                <w:sz w:val="32"/>
                <w:szCs w:val="32"/>
              </w:rPr>
            </w:pPr>
          </w:p>
        </w:tc>
        <w:tc>
          <w:tcPr>
            <w:tcW w:w="2340" w:type="dxa"/>
          </w:tcPr>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  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Pr>
          <w:p>
            <w:pPr>
              <w:adjustRightInd w:val="0"/>
              <w:snapToGrid w:val="0"/>
              <w:spacing w:line="57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发展会员情况</w:t>
            </w:r>
          </w:p>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本季度共</w:t>
            </w:r>
            <w:r>
              <w:rPr>
                <w:rFonts w:hint="eastAsia" w:ascii="仿宋_GB2312" w:hAnsi="仿宋_GB2312" w:eastAsia="仿宋_GB2312" w:cs="仿宋_GB2312"/>
                <w:color w:val="333333"/>
                <w:sz w:val="32"/>
                <w:szCs w:val="32"/>
              </w:rPr>
              <w:t>成功</w:t>
            </w:r>
            <w:r>
              <w:rPr>
                <w:rFonts w:hint="eastAsia" w:ascii="仿宋_GB2312" w:hAnsi="仿宋_GB2312" w:eastAsia="仿宋_GB2312" w:cs="仿宋_GB2312"/>
                <w:sz w:val="32"/>
                <w:szCs w:val="32"/>
              </w:rPr>
              <w:t>推荐会员   人，其中奥帕会员(免费)   人，奥帕星级会员   人。</w:t>
            </w:r>
          </w:p>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本季度会费     元，制卡费    元，总共收入为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9060" w:type="dxa"/>
            <w:gridSpan w:val="3"/>
          </w:tcPr>
          <w:p>
            <w:pPr>
              <w:adjustRightInd w:val="0"/>
              <w:snapToGrid w:val="0"/>
              <w:spacing w:line="57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AOPA</w:t>
            </w:r>
            <w:r>
              <w:rPr>
                <w:rFonts w:hint="eastAsia" w:ascii="仿宋_GB2312" w:hAnsi="仿宋_GB2312" w:eastAsia="仿宋_GB2312" w:cs="仿宋_GB2312"/>
                <w:b/>
                <w:bCs/>
                <w:sz w:val="32"/>
                <w:szCs w:val="32"/>
              </w:rPr>
              <w:t>核对发展会员情况</w:t>
            </w:r>
          </w:p>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本季度共</w:t>
            </w:r>
            <w:r>
              <w:rPr>
                <w:rFonts w:hint="eastAsia" w:ascii="仿宋_GB2312" w:hAnsi="仿宋_GB2312" w:eastAsia="仿宋_GB2312" w:cs="仿宋_GB2312"/>
                <w:color w:val="333333"/>
                <w:sz w:val="32"/>
                <w:szCs w:val="32"/>
              </w:rPr>
              <w:t>成功</w:t>
            </w:r>
            <w:r>
              <w:rPr>
                <w:rFonts w:hint="eastAsia" w:ascii="仿宋_GB2312" w:hAnsi="仿宋_GB2312" w:eastAsia="仿宋_GB2312" w:cs="仿宋_GB2312"/>
                <w:sz w:val="32"/>
                <w:szCs w:val="32"/>
              </w:rPr>
              <w:t>推荐中国AOPA会员   人，其中奥帕会员(免费)   人，奥帕星级会员   人。</w:t>
            </w:r>
          </w:p>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本季度会费     元，制卡费    元，总共收入为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9060" w:type="dxa"/>
            <w:gridSpan w:val="3"/>
          </w:tcPr>
          <w:p>
            <w:pPr>
              <w:adjustRightInd w:val="0"/>
              <w:snapToGrid w:val="0"/>
              <w:spacing w:line="57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会员服务情况</w:t>
            </w:r>
          </w:p>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本季度咨询入会人次约为    ；基地服务会员人次约为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主要服务内容为：</w:t>
            </w:r>
          </w:p>
          <w:p>
            <w:pPr>
              <w:adjustRightInd w:val="0"/>
              <w:snapToGrid w:val="0"/>
              <w:spacing w:line="570" w:lineRule="exact"/>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060" w:type="dxa"/>
            <w:gridSpan w:val="3"/>
          </w:tcPr>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会员活动情况</w:t>
            </w:r>
            <w:r>
              <w:rPr>
                <w:rFonts w:hint="eastAsia" w:ascii="仿宋_GB2312" w:hAnsi="仿宋_GB2312" w:eastAsia="仿宋_GB2312" w:cs="仿宋_GB2312"/>
                <w:sz w:val="32"/>
                <w:szCs w:val="32"/>
              </w:rPr>
              <w:t>（包括举办形式、参加人数、活动时间、活动效果等）：</w:t>
            </w:r>
          </w:p>
          <w:p>
            <w:pPr>
              <w:adjustRightInd w:val="0"/>
              <w:snapToGrid w:val="0"/>
              <w:spacing w:line="57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9060" w:type="dxa"/>
            <w:gridSpan w:val="3"/>
          </w:tcPr>
          <w:p>
            <w:pPr>
              <w:adjustRightInd w:val="0"/>
              <w:snapToGrid w:val="0"/>
              <w:spacing w:line="57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以会员基地身份参加协会组织活动情况</w:t>
            </w:r>
            <w:r>
              <w:rPr>
                <w:rFonts w:hint="eastAsia" w:ascii="仿宋_GB2312" w:hAnsi="仿宋_GB2312" w:eastAsia="仿宋_GB2312" w:cs="仿宋_GB2312"/>
                <w:sz w:val="32"/>
                <w:szCs w:val="32"/>
              </w:rPr>
              <w:t>（如展会、论坛）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9060" w:type="dxa"/>
            <w:gridSpan w:val="3"/>
          </w:tcPr>
          <w:p>
            <w:pPr>
              <w:adjustRightInd w:val="0"/>
              <w:snapToGrid w:val="0"/>
              <w:spacing w:line="57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提供稿件及媒体报道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9060" w:type="dxa"/>
            <w:gridSpan w:val="3"/>
          </w:tcPr>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本季度遇到问题情况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9060" w:type="dxa"/>
            <w:gridSpan w:val="3"/>
          </w:tcPr>
          <w:p>
            <w:pPr>
              <w:adjustRightInd w:val="0"/>
              <w:snapToGrid w:val="0"/>
              <w:spacing w:line="57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拟组织开展基地会员活动及需要协会支持事项</w:t>
            </w:r>
          </w:p>
        </w:tc>
      </w:tr>
    </w:tbl>
    <w:p>
      <w:r>
        <w:rPr>
          <w:rFonts w:hint="eastAsia"/>
        </w:rPr>
        <w:t>每季度首月前10日内将上一季度的《中国AOPA会员基地简报》（即每年4月、7月、11月、1月10日前提交）发送至邮箱members@aopa.org.cn，邮寄主题：基地名称+月份+季报。</w:t>
      </w:r>
    </w:p>
    <w:p/>
    <w:p>
      <w:pPr>
        <w:rPr>
          <w:rFonts w:ascii="黑体" w:eastAsia="黑体"/>
          <w:sz w:val="32"/>
          <w:szCs w:val="32"/>
        </w:rPr>
      </w:pPr>
      <w:r>
        <w:rPr>
          <w:rFonts w:hint="eastAsia" w:ascii="黑体" w:eastAsia="黑体"/>
          <w:sz w:val="32"/>
          <w:szCs w:val="32"/>
        </w:rPr>
        <w:br w:type="page"/>
      </w:r>
    </w:p>
    <w:p>
      <w:pPr>
        <w:adjustRightInd w:val="0"/>
        <w:snapToGrid w:val="0"/>
        <w:spacing w:line="570" w:lineRule="exact"/>
        <w:rPr>
          <w:rFonts w:ascii="黑体" w:eastAsia="黑体"/>
          <w:sz w:val="32"/>
          <w:szCs w:val="32"/>
        </w:rPr>
      </w:pPr>
      <w:r>
        <w:rPr>
          <w:rFonts w:hint="eastAsia" w:ascii="黑体" w:eastAsia="黑体"/>
          <w:sz w:val="32"/>
          <w:szCs w:val="32"/>
        </w:rPr>
        <w:t>附件4</w:t>
      </w:r>
      <w:r>
        <w:rPr>
          <w:rFonts w:ascii="黑体" w:eastAsia="黑体"/>
          <w:sz w:val="32"/>
          <w:szCs w:val="32"/>
        </w:rPr>
        <w:t>:</w:t>
      </w:r>
      <w:r>
        <w:rPr>
          <w:rFonts w:hint="eastAsia" w:ascii="黑体" w:eastAsia="黑体"/>
          <w:sz w:val="32"/>
          <w:szCs w:val="32"/>
        </w:rPr>
        <w:t>中国</w:t>
      </w:r>
      <w:r>
        <w:rPr>
          <w:rFonts w:ascii="黑体" w:eastAsia="黑体"/>
          <w:sz w:val="32"/>
          <w:szCs w:val="32"/>
        </w:rPr>
        <w:t>AOPA会员基地</w:t>
      </w:r>
      <w:r>
        <w:rPr>
          <w:rFonts w:hint="eastAsia" w:ascii="黑体" w:eastAsia="黑体"/>
          <w:sz w:val="32"/>
          <w:szCs w:val="32"/>
        </w:rPr>
        <w:t>积分管理（试行）</w:t>
      </w:r>
    </w:p>
    <w:p>
      <w:pPr>
        <w:adjustRightInd w:val="0"/>
        <w:snapToGrid w:val="0"/>
        <w:spacing w:line="570" w:lineRule="exact"/>
        <w:rPr>
          <w:rFonts w:ascii="仿宋_GB2312" w:hAnsi="仿宋" w:eastAsia="仿宋_GB2312"/>
          <w:sz w:val="32"/>
          <w:szCs w:val="28"/>
        </w:rPr>
      </w:pPr>
    </w:p>
    <w:p>
      <w:pPr>
        <w:ind w:firstLine="640" w:firstLineChars="200"/>
        <w:rPr>
          <w:rFonts w:ascii="仿宋_GB2312" w:hAnsi="仿宋" w:eastAsia="仿宋_GB2312"/>
          <w:sz w:val="32"/>
          <w:szCs w:val="28"/>
        </w:rPr>
      </w:pPr>
      <w:r>
        <w:rPr>
          <w:rFonts w:hint="eastAsia" w:ascii="仿宋_GB2312" w:hAnsi="仿宋" w:eastAsia="仿宋_GB2312"/>
          <w:sz w:val="32"/>
          <w:szCs w:val="28"/>
        </w:rPr>
        <w:t>为激励会员基地积极推荐会员、提供优质服务，决定于2024年起对中国</w:t>
      </w:r>
      <w:r>
        <w:rPr>
          <w:rFonts w:ascii="仿宋_GB2312" w:hAnsi="仿宋" w:eastAsia="仿宋_GB2312"/>
          <w:sz w:val="32"/>
          <w:szCs w:val="28"/>
        </w:rPr>
        <w:t>AOPA</w:t>
      </w:r>
      <w:r>
        <w:rPr>
          <w:rFonts w:hint="eastAsia" w:ascii="仿宋_GB2312" w:hAnsi="仿宋" w:eastAsia="仿宋_GB2312"/>
          <w:sz w:val="32"/>
          <w:szCs w:val="28"/>
        </w:rPr>
        <w:t>对所有会员基地实行积分管理（初始分为50分），每季度参照各基地提交的季度简报来更新积分，中国AOPA</w:t>
      </w:r>
      <w:r>
        <w:rPr>
          <w:rFonts w:ascii="仿宋_GB2312" w:hAnsi="仿宋" w:eastAsia="仿宋_GB2312"/>
          <w:sz w:val="32"/>
          <w:szCs w:val="28"/>
        </w:rPr>
        <w:t>将</w:t>
      </w:r>
      <w:r>
        <w:rPr>
          <w:rFonts w:hint="eastAsia" w:ascii="仿宋_GB2312" w:hAnsi="仿宋" w:eastAsia="仿宋_GB2312"/>
          <w:sz w:val="32"/>
          <w:szCs w:val="28"/>
        </w:rPr>
        <w:t>定期面向社会公示所有授牌满一年的</w:t>
      </w:r>
      <w:r>
        <w:rPr>
          <w:rFonts w:ascii="仿宋_GB2312" w:hAnsi="仿宋" w:eastAsia="仿宋_GB2312"/>
          <w:sz w:val="32"/>
          <w:szCs w:val="28"/>
        </w:rPr>
        <w:t>会员基地</w:t>
      </w:r>
      <w:r>
        <w:rPr>
          <w:rFonts w:hint="eastAsia" w:ascii="仿宋_GB2312" w:hAnsi="仿宋" w:eastAsia="仿宋_GB2312"/>
          <w:sz w:val="32"/>
          <w:szCs w:val="28"/>
        </w:rPr>
        <w:t>的积分排名情况</w:t>
      </w:r>
      <w:r>
        <w:rPr>
          <w:rFonts w:ascii="仿宋_GB2312" w:hAnsi="仿宋" w:eastAsia="仿宋_GB2312"/>
          <w:sz w:val="32"/>
          <w:szCs w:val="28"/>
        </w:rPr>
        <w:t>，</w:t>
      </w:r>
      <w:r>
        <w:rPr>
          <w:rFonts w:hint="eastAsia" w:ascii="仿宋_GB2312" w:hAnsi="仿宋" w:eastAsia="仿宋_GB2312"/>
          <w:sz w:val="32"/>
          <w:szCs w:val="28"/>
        </w:rPr>
        <w:t>同时积分也</w:t>
      </w:r>
      <w:r>
        <w:rPr>
          <w:rFonts w:ascii="仿宋_GB2312" w:hAnsi="仿宋" w:eastAsia="仿宋_GB2312"/>
          <w:sz w:val="32"/>
          <w:szCs w:val="28"/>
        </w:rPr>
        <w:t>将作为会员基地星级评定、全国特色基地评定的重要参考。</w:t>
      </w:r>
    </w:p>
    <w:tbl>
      <w:tblPr>
        <w:tblStyle w:val="7"/>
        <w:tblpPr w:leftFromText="180" w:rightFromText="180" w:vertAnchor="text" w:horzAnchor="page" w:tblpX="1567" w:tblpY="625"/>
        <w:tblOverlap w:val="never"/>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07"/>
        <w:gridCol w:w="3576"/>
        <w:gridCol w:w="687"/>
        <w:gridCol w:w="689"/>
        <w:gridCol w:w="689"/>
        <w:gridCol w:w="689"/>
        <w:gridCol w:w="7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7"/>
            <w:tcBorders>
              <w:tl2br w:val="nil"/>
              <w:tr2bl w:val="nil"/>
            </w:tcBorders>
            <w:shd w:val="clear" w:color="auto" w:fill="auto"/>
            <w:vAlign w:val="center"/>
          </w:tcPr>
          <w:p>
            <w:pPr>
              <w:widowControl/>
              <w:tabs>
                <w:tab w:val="left" w:pos="4777"/>
              </w:tabs>
              <w:jc w:val="center"/>
              <w:textAlignment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中国AOPA会员基地积分表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7"/>
            <w:tcBorders>
              <w:tl2br w:val="nil"/>
              <w:tr2bl w:val="nil"/>
            </w:tcBorders>
            <w:shd w:val="clear" w:color="auto" w:fill="auto"/>
            <w:vAlign w:val="center"/>
          </w:tcPr>
          <w:p>
            <w:pPr>
              <w:widowControl/>
              <w:jc w:val="left"/>
              <w:textAlignment w:val="center"/>
              <w:rPr>
                <w:rFonts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会员基地名称：                            年度：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b/>
                <w:bCs/>
                <w:color w:val="000000"/>
                <w:sz w:val="32"/>
                <w:szCs w:val="32"/>
              </w:rPr>
            </w:pPr>
            <w:r>
              <w:rPr>
                <w:rFonts w:ascii="仿宋_GB2312" w:hAnsi="仿宋_GB2312" w:eastAsia="仿宋_GB2312" w:cs="仿宋_GB2312"/>
                <w:b/>
                <w:bCs/>
                <w:color w:val="000000"/>
                <w:kern w:val="0"/>
                <w:sz w:val="32"/>
                <w:szCs w:val="32"/>
                <w:lang w:bidi="ar"/>
              </w:rPr>
              <w:t>积分项目</w:t>
            </w: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b/>
                <w:bCs/>
                <w:color w:val="000000"/>
                <w:sz w:val="32"/>
                <w:szCs w:val="32"/>
              </w:rPr>
            </w:pPr>
            <w:r>
              <w:rPr>
                <w:rFonts w:ascii="仿宋_GB2312" w:hAnsi="仿宋_GB2312" w:eastAsia="仿宋_GB2312" w:cs="仿宋_GB2312"/>
                <w:b/>
                <w:bCs/>
                <w:color w:val="000000"/>
                <w:kern w:val="0"/>
                <w:sz w:val="32"/>
                <w:szCs w:val="32"/>
                <w:lang w:bidi="ar"/>
              </w:rPr>
              <w:t>分值</w:t>
            </w:r>
          </w:p>
        </w:tc>
        <w:tc>
          <w:tcPr>
            <w:tcW w:w="37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bidi="ar"/>
              </w:rPr>
              <w:t>第一季度</w:t>
            </w:r>
          </w:p>
        </w:tc>
        <w:tc>
          <w:tcPr>
            <w:tcW w:w="38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bidi="ar"/>
              </w:rPr>
              <w:t>第二季度</w:t>
            </w:r>
          </w:p>
        </w:tc>
        <w:tc>
          <w:tcPr>
            <w:tcW w:w="38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bidi="ar"/>
              </w:rPr>
              <w:t>第三季度</w:t>
            </w:r>
          </w:p>
        </w:tc>
        <w:tc>
          <w:tcPr>
            <w:tcW w:w="38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lang w:bidi="ar"/>
              </w:rPr>
              <w:t>第四季度</w:t>
            </w:r>
          </w:p>
        </w:tc>
        <w:tc>
          <w:tcPr>
            <w:tcW w:w="39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b/>
                <w:bCs/>
                <w:color w:val="000000"/>
                <w:sz w:val="32"/>
                <w:szCs w:val="32"/>
              </w:rPr>
            </w:pPr>
            <w:r>
              <w:rPr>
                <w:rFonts w:ascii="仿宋_GB2312" w:hAnsi="仿宋_GB2312" w:eastAsia="仿宋_GB2312" w:cs="仿宋_GB2312"/>
                <w:b/>
                <w:bCs/>
                <w:color w:val="000000"/>
                <w:kern w:val="0"/>
                <w:sz w:val="32"/>
                <w:szCs w:val="32"/>
                <w:lang w:bidi="ar"/>
              </w:rPr>
              <w:t>年度小计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按要求提交季报</w:t>
            </w:r>
            <w:r>
              <w:rPr>
                <w:rFonts w:hint="eastAsia" w:ascii="仿宋_GB2312" w:hAnsi="仿宋_GB2312" w:eastAsia="仿宋_GB2312" w:cs="仿宋_GB2312"/>
                <w:color w:val="000000"/>
                <w:kern w:val="0"/>
                <w:sz w:val="32"/>
                <w:szCs w:val="32"/>
                <w:lang w:bidi="ar"/>
              </w:rPr>
              <w:t>等材料</w:t>
            </w:r>
          </w:p>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（最高8分）</w:t>
            </w: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kern w:val="0"/>
                <w:sz w:val="32"/>
                <w:szCs w:val="32"/>
                <w:lang w:bidi="ar"/>
              </w:rPr>
              <w:t>按时提交计</w:t>
            </w:r>
            <w:r>
              <w:rPr>
                <w:rFonts w:hint="eastAsia" w:ascii="仿宋_GB2312" w:hAnsi="仿宋_GB2312" w:eastAsia="仿宋_GB2312" w:cs="仿宋_GB2312"/>
                <w:color w:val="000000"/>
                <w:kern w:val="0"/>
                <w:sz w:val="32"/>
                <w:szCs w:val="32"/>
                <w:lang w:bidi="ar"/>
              </w:rPr>
              <w:t>2</w:t>
            </w:r>
            <w:r>
              <w:rPr>
                <w:rFonts w:ascii="仿宋_GB2312" w:hAnsi="仿宋_GB2312" w:eastAsia="仿宋_GB2312" w:cs="仿宋_GB2312"/>
                <w:color w:val="000000"/>
                <w:kern w:val="0"/>
                <w:sz w:val="32"/>
                <w:szCs w:val="32"/>
                <w:lang w:bidi="ar"/>
              </w:rPr>
              <w:t>分，未按时提交计-</w:t>
            </w:r>
            <w:r>
              <w:rPr>
                <w:rFonts w:hint="eastAsia" w:ascii="仿宋_GB2312" w:hAnsi="仿宋_GB2312" w:eastAsia="仿宋_GB2312" w:cs="仿宋_GB2312"/>
                <w:color w:val="000000"/>
                <w:kern w:val="0"/>
                <w:sz w:val="32"/>
                <w:szCs w:val="32"/>
                <w:lang w:bidi="ar"/>
              </w:rPr>
              <w:t>2</w:t>
            </w:r>
            <w:r>
              <w:rPr>
                <w:rFonts w:ascii="仿宋_GB2312" w:hAnsi="仿宋_GB2312" w:eastAsia="仿宋_GB2312" w:cs="仿宋_GB2312"/>
                <w:color w:val="000000"/>
                <w:kern w:val="0"/>
                <w:sz w:val="32"/>
                <w:szCs w:val="32"/>
                <w:lang w:bidi="ar"/>
              </w:rPr>
              <w:t>分</w:t>
            </w:r>
          </w:p>
        </w:tc>
        <w:tc>
          <w:tcPr>
            <w:tcW w:w="379"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96"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会员活动情况</w:t>
            </w:r>
          </w:p>
          <w:p>
            <w:pPr>
              <w:widowControl/>
              <w:jc w:val="center"/>
              <w:textAlignment w:val="center"/>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（线上、线下</w:t>
            </w:r>
            <w:r>
              <w:rPr>
                <w:rFonts w:hint="eastAsia" w:ascii="仿宋_GB2312" w:hAnsi="仿宋_GB2312" w:eastAsia="仿宋_GB2312" w:cs="仿宋_GB2312"/>
                <w:color w:val="000000"/>
                <w:kern w:val="0"/>
                <w:sz w:val="32"/>
                <w:szCs w:val="32"/>
                <w:lang w:bidi="ar"/>
              </w:rPr>
              <w:t>、录制课程</w:t>
            </w:r>
            <w:r>
              <w:rPr>
                <w:rFonts w:ascii="仿宋_GB2312" w:hAnsi="仿宋_GB2312" w:eastAsia="仿宋_GB2312" w:cs="仿宋_GB2312"/>
                <w:color w:val="000000"/>
                <w:kern w:val="0"/>
                <w:sz w:val="32"/>
                <w:szCs w:val="32"/>
                <w:lang w:bidi="ar"/>
              </w:rPr>
              <w:t>均可）</w:t>
            </w:r>
          </w:p>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（最高20分）</w:t>
            </w: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为中国AOPA提供免费活动或培训课程，每提供能1次，且不少于2小时计为2分。满足2次及4小时以上，计为每次4分</w:t>
            </w:r>
          </w:p>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现场活动</w:t>
            </w:r>
            <w:r>
              <w:rPr>
                <w:rFonts w:ascii="仿宋_GB2312" w:hAnsi="仿宋_GB2312" w:eastAsia="仿宋_GB2312" w:cs="仿宋_GB2312"/>
                <w:color w:val="000000"/>
                <w:kern w:val="0"/>
                <w:sz w:val="32"/>
                <w:szCs w:val="32"/>
                <w:lang w:bidi="ar"/>
              </w:rPr>
              <w:t>参加</w:t>
            </w:r>
            <w:r>
              <w:rPr>
                <w:rFonts w:hint="eastAsia" w:ascii="仿宋_GB2312" w:hAnsi="仿宋_GB2312" w:eastAsia="仿宋_GB2312" w:cs="仿宋_GB2312"/>
                <w:color w:val="000000"/>
                <w:kern w:val="0"/>
                <w:sz w:val="32"/>
                <w:szCs w:val="32"/>
                <w:lang w:bidi="ar"/>
              </w:rPr>
              <w:t>会员</w:t>
            </w:r>
            <w:r>
              <w:rPr>
                <w:rFonts w:ascii="仿宋_GB2312" w:hAnsi="仿宋_GB2312" w:eastAsia="仿宋_GB2312" w:cs="仿宋_GB2312"/>
                <w:color w:val="000000"/>
                <w:kern w:val="0"/>
                <w:sz w:val="32"/>
                <w:szCs w:val="32"/>
                <w:lang w:bidi="ar"/>
              </w:rPr>
              <w:t>人数大于50人计再加1分</w:t>
            </w:r>
          </w:p>
          <w:p>
            <w:pPr>
              <w:widowControl/>
              <w:jc w:val="center"/>
              <w:textAlignment w:val="center"/>
              <w:rPr>
                <w:rFonts w:ascii="仿宋_GB2312" w:hAnsi="仿宋_GB2312" w:eastAsia="仿宋_GB2312" w:cs="仿宋_GB2312"/>
                <w:color w:val="333333"/>
                <w:sz w:val="32"/>
                <w:szCs w:val="32"/>
              </w:rPr>
            </w:pPr>
            <w:r>
              <w:rPr>
                <w:rFonts w:hint="eastAsia" w:ascii="仿宋_GB2312" w:hAnsi="仿宋_GB2312" w:eastAsia="仿宋_GB2312" w:cs="仿宋_GB2312"/>
                <w:color w:val="000000"/>
                <w:kern w:val="0"/>
                <w:sz w:val="32"/>
                <w:szCs w:val="32"/>
                <w:lang w:bidi="ar"/>
              </w:rPr>
              <w:t>如为录制课程，每小时课程计为1分，观看会员数在上线3个月内，每满50人加1分</w:t>
            </w:r>
          </w:p>
        </w:tc>
        <w:tc>
          <w:tcPr>
            <w:tcW w:w="379"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96"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参加协会组的相关活动</w:t>
            </w:r>
          </w:p>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（最高20分）</w:t>
            </w: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kern w:val="0"/>
                <w:sz w:val="32"/>
                <w:szCs w:val="32"/>
                <w:lang w:bidi="ar"/>
              </w:rPr>
              <w:t>每参加一次计</w:t>
            </w:r>
            <w:r>
              <w:rPr>
                <w:rFonts w:hint="eastAsia" w:ascii="仿宋_GB2312" w:hAnsi="仿宋_GB2312" w:eastAsia="仿宋_GB2312" w:cs="仿宋_GB2312"/>
                <w:color w:val="000000"/>
                <w:kern w:val="0"/>
                <w:sz w:val="32"/>
                <w:szCs w:val="32"/>
                <w:lang w:bidi="ar"/>
              </w:rPr>
              <w:t>5分</w:t>
            </w:r>
          </w:p>
        </w:tc>
        <w:tc>
          <w:tcPr>
            <w:tcW w:w="379"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96"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成功推荐会员数量</w:t>
            </w:r>
          </w:p>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（最高30分）</w:t>
            </w: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kern w:val="0"/>
                <w:sz w:val="32"/>
                <w:szCs w:val="32"/>
                <w:lang w:bidi="ar"/>
              </w:rPr>
              <w:t>每成功推荐50</w:t>
            </w:r>
            <w:r>
              <w:rPr>
                <w:rFonts w:hint="eastAsia" w:ascii="仿宋_GB2312" w:hAnsi="仿宋_GB2312" w:eastAsia="仿宋_GB2312" w:cs="仿宋_GB2312"/>
                <w:color w:val="000000"/>
                <w:kern w:val="0"/>
                <w:sz w:val="32"/>
                <w:szCs w:val="32"/>
                <w:lang w:bidi="ar"/>
              </w:rPr>
              <w:t>名</w:t>
            </w:r>
            <w:r>
              <w:rPr>
                <w:rFonts w:ascii="仿宋_GB2312" w:hAnsi="仿宋_GB2312" w:eastAsia="仿宋_GB2312" w:cs="仿宋_GB2312"/>
                <w:color w:val="000000"/>
                <w:kern w:val="0"/>
                <w:sz w:val="32"/>
                <w:szCs w:val="32"/>
                <w:lang w:bidi="ar"/>
              </w:rPr>
              <w:t>会员计1分</w:t>
            </w:r>
            <w:r>
              <w:rPr>
                <w:rFonts w:hint="eastAsia" w:ascii="仿宋_GB2312" w:hAnsi="仿宋_GB2312" w:eastAsia="仿宋_GB2312" w:cs="仿宋_GB2312"/>
                <w:color w:val="000000"/>
                <w:kern w:val="0"/>
                <w:sz w:val="32"/>
                <w:szCs w:val="32"/>
                <w:lang w:bidi="ar"/>
              </w:rPr>
              <w:t>。如成功推荐AOPA联合会员，每50名再加1分</w:t>
            </w:r>
          </w:p>
        </w:tc>
        <w:tc>
          <w:tcPr>
            <w:tcW w:w="1916" w:type="pct"/>
            <w:gridSpan w:val="5"/>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ascii="仿宋_GB2312" w:hAnsi="仿宋_GB2312" w:eastAsia="仿宋_GB2312" w:cs="仿宋_GB2312"/>
                <w:color w:val="000000"/>
                <w:kern w:val="0"/>
                <w:sz w:val="32"/>
                <w:szCs w:val="32"/>
                <w:lang w:bidi="ar"/>
              </w:rPr>
              <w:t>意见或建议</w:t>
            </w:r>
          </w:p>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（最高10分）</w:t>
            </w: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kern w:val="0"/>
                <w:sz w:val="32"/>
                <w:szCs w:val="32"/>
                <w:lang w:bidi="ar"/>
              </w:rPr>
              <w:t xml:space="preserve">为中国AOPA会员基地整体发展提出有价值的意见或建议，根据情况计入 1-3分 </w:t>
            </w:r>
          </w:p>
        </w:tc>
        <w:tc>
          <w:tcPr>
            <w:tcW w:w="379"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96"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vMerge w:val="restar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kern w:val="0"/>
                <w:sz w:val="32"/>
                <w:szCs w:val="32"/>
                <w:lang w:bidi="ar"/>
              </w:rPr>
              <w:t>媒体报道</w:t>
            </w:r>
            <w:r>
              <w:rPr>
                <w:rFonts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（不设上线）</w:t>
            </w: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基地主动向中国AOPA提供基地相关稿件并在中国AOPA平台发布，每发布1篇，计2分</w:t>
            </w:r>
          </w:p>
        </w:tc>
        <w:tc>
          <w:tcPr>
            <w:tcW w:w="379"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96"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vMerge w:val="continue"/>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kern w:val="0"/>
                <w:sz w:val="32"/>
                <w:szCs w:val="32"/>
                <w:lang w:bidi="ar"/>
              </w:rPr>
              <w:t>基地自媒体（微博、公众号、抖音等）报道基地相关活动，每发布1篇计1分，报道内容，需包含AOPA会员基地和基地名称</w:t>
            </w:r>
          </w:p>
        </w:tc>
        <w:tc>
          <w:tcPr>
            <w:tcW w:w="379"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96"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8" w:type="pct"/>
            <w:vMerge w:val="continue"/>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197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sz w:val="32"/>
                <w:szCs w:val="32"/>
              </w:rPr>
            </w:pPr>
            <w:r>
              <w:rPr>
                <w:rFonts w:ascii="仿宋_GB2312" w:hAnsi="仿宋_GB2312" w:eastAsia="仿宋_GB2312" w:cs="仿宋_GB2312"/>
                <w:color w:val="000000"/>
                <w:kern w:val="0"/>
                <w:sz w:val="32"/>
                <w:szCs w:val="32"/>
                <w:lang w:bidi="ar"/>
              </w:rPr>
              <w:t>有媒体正面报道中国AOPA会员基地相关内容，每篇计3分（报道内容，需包含AOPA会员基地和基地名称，自媒体报道不计入）</w:t>
            </w:r>
          </w:p>
        </w:tc>
        <w:tc>
          <w:tcPr>
            <w:tcW w:w="379"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80"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c>
          <w:tcPr>
            <w:tcW w:w="396" w:type="pct"/>
            <w:tcBorders>
              <w:tl2br w:val="nil"/>
              <w:tr2bl w:val="nil"/>
            </w:tcBorders>
            <w:shd w:val="clear" w:color="auto" w:fill="auto"/>
            <w:vAlign w:val="center"/>
          </w:tcPr>
          <w:p>
            <w:pPr>
              <w:jc w:val="center"/>
              <w:rPr>
                <w:rFonts w:ascii="仿宋_GB2312" w:hAnsi="仿宋_GB2312" w:eastAsia="仿宋_GB2312" w:cs="仿宋_GB2312"/>
                <w:color w:val="000000"/>
                <w:sz w:val="32"/>
                <w:szCs w:val="32"/>
              </w:rPr>
            </w:pPr>
          </w:p>
        </w:tc>
      </w:tr>
    </w:tbl>
    <w:p>
      <w:pPr>
        <w:rPr>
          <w:rFonts w:ascii="仿宋_GB2312" w:hAnsi="仿宋" w:eastAsia="仿宋_GB2312"/>
          <w:sz w:val="32"/>
          <w:szCs w:val="28"/>
        </w:rPr>
      </w:pPr>
    </w:p>
    <w:sectPr>
      <w:headerReference r:id="rId3" w:type="default"/>
      <w:footerReference r:id="rId4" w:type="default"/>
      <w:pgSz w:w="11906" w:h="16838"/>
      <w:pgMar w:top="2098" w:right="1474" w:bottom="1985" w:left="1588" w:header="136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120" w:after="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0F74A"/>
    <w:multiLevelType w:val="multilevel"/>
    <w:tmpl w:val="AAE0F74A"/>
    <w:lvl w:ilvl="0" w:tentative="0">
      <w:start w:val="1"/>
      <w:numFmt w:val="none"/>
      <w:suff w:val="nothing"/>
      <w:lvlText w:val="%1"/>
      <w:lvlJc w:val="left"/>
      <w:pPr>
        <w:tabs>
          <w:tab w:val="left" w:pos="0"/>
        </w:tabs>
        <w:ind w:left="0" w:firstLine="0"/>
      </w:pPr>
    </w:lvl>
    <w:lvl w:ilvl="1" w:tentative="0">
      <w:start w:val="1"/>
      <w:numFmt w:val="decimal"/>
      <w:pStyle w:val="11"/>
      <w:suff w:val="nothing"/>
      <w:lvlText w:val="%1%2　"/>
      <w:lvlJc w:val="left"/>
      <w:pPr>
        <w:tabs>
          <w:tab w:val="left" w:pos="0"/>
        </w:tabs>
        <w:ind w:left="0" w:firstLine="0"/>
      </w:pPr>
      <w:rPr>
        <w:rFonts w:hint="eastAsia" w:ascii="黑体" w:hAnsi="Times New Roman" w:eastAsia="黑体" w:cs="黑体"/>
        <w:b w:val="0"/>
        <w:i w:val="0"/>
        <w:sz w:val="21"/>
      </w:rPr>
    </w:lvl>
    <w:lvl w:ilvl="2" w:tentative="0">
      <w:start w:val="1"/>
      <w:numFmt w:val="decimal"/>
      <w:suff w:val="nothing"/>
      <w:lvlText w:val="%1%2.%3　"/>
      <w:lvlJc w:val="left"/>
      <w:pPr>
        <w:tabs>
          <w:tab w:val="left" w:pos="0"/>
        </w:tabs>
        <w:ind w:left="0"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pStyle w:val="16"/>
      <w:suff w:val="nothing"/>
      <w:lvlText w:val="%1%2.%3.%4　"/>
      <w:lvlJc w:val="left"/>
      <w:pPr>
        <w:tabs>
          <w:tab w:val="left" w:pos="0"/>
        </w:tabs>
        <w:ind w:left="0" w:firstLine="0"/>
      </w:pPr>
      <w:rPr>
        <w:rFonts w:hint="eastAsia" w:ascii="黑体" w:hAnsi="Times New Roman" w:eastAsia="黑体" w:cs="黑体"/>
        <w:b w:val="0"/>
        <w:i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i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i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619CDA28"/>
    <w:multiLevelType w:val="multilevel"/>
    <w:tmpl w:val="619CDA28"/>
    <w:lvl w:ilvl="0" w:tentative="0">
      <w:start w:val="1"/>
      <w:numFmt w:val="upperLetter"/>
      <w:pStyle w:val="13"/>
      <w:suff w:val="nothing"/>
      <w:lvlText w:val="附录%1"/>
      <w:lvlJc w:val="left"/>
      <w:pPr>
        <w:tabs>
          <w:tab w:val="left" w:pos="0"/>
        </w:tabs>
        <w:ind w:left="0" w:firstLine="0"/>
      </w:pPr>
      <w:rPr>
        <w:spacing w:val="100"/>
      </w:rPr>
    </w:lvl>
    <w:lvl w:ilvl="1" w:tentative="0">
      <w:start w:val="1"/>
      <w:numFmt w:val="decimal"/>
      <w:suff w:val="nothing"/>
      <w:lvlText w:val="%1.%2　"/>
      <w:lvlJc w:val="left"/>
      <w:pPr>
        <w:tabs>
          <w:tab w:val="left" w:pos="0"/>
        </w:tabs>
        <w:ind w:left="0" w:firstLine="0"/>
      </w:pPr>
      <w:rPr>
        <w:rFonts w:hint="eastAsia" w:ascii="黑体" w:hAnsi="Times New Roman" w:eastAsia="黑体" w:cs="黑体"/>
        <w:b w:val="0"/>
        <w:i w:val="0"/>
        <w:sz w:val="21"/>
      </w:rPr>
    </w:lvl>
    <w:lvl w:ilvl="2" w:tentative="0">
      <w:start w:val="1"/>
      <w:numFmt w:val="decimal"/>
      <w:suff w:val="nothing"/>
      <w:lvlText w:val="%1.%2.%3　"/>
      <w:lvlJc w:val="left"/>
      <w:pPr>
        <w:tabs>
          <w:tab w:val="left" w:pos="0"/>
        </w:tabs>
        <w:ind w:left="0" w:firstLine="0"/>
      </w:pPr>
      <w:rPr>
        <w:rFonts w:hint="eastAsia" w:ascii="黑体" w:hAnsi="Times New Roman" w:eastAsia="黑体" w:cs="黑体"/>
        <w:b w:val="0"/>
        <w:i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i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i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i w:val="0"/>
        <w:sz w:val="21"/>
      </w:rPr>
    </w:lvl>
    <w:lvl w:ilvl="6" w:tentative="0">
      <w:start w:val="1"/>
      <w:numFmt w:val="decimal"/>
      <w:suff w:val="nothing"/>
      <w:lvlText w:val="%1.%2.%3.%4.%5.%6.%7　"/>
      <w:lvlJc w:val="left"/>
      <w:pPr>
        <w:tabs>
          <w:tab w:val="left" w:pos="0"/>
        </w:tabs>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xMTE4OTdiNDBlMjM2ZjQ4YTU2N2Q3M2FmYTZjMzQifQ=="/>
  </w:docVars>
  <w:rsids>
    <w:rsidRoot w:val="00006A6D"/>
    <w:rsid w:val="00002F4D"/>
    <w:rsid w:val="000052B4"/>
    <w:rsid w:val="00006A6D"/>
    <w:rsid w:val="00024ACB"/>
    <w:rsid w:val="000320D1"/>
    <w:rsid w:val="00037CAD"/>
    <w:rsid w:val="00064A1D"/>
    <w:rsid w:val="0006699B"/>
    <w:rsid w:val="00085AC1"/>
    <w:rsid w:val="000979AA"/>
    <w:rsid w:val="000A42C7"/>
    <w:rsid w:val="000B4A2D"/>
    <w:rsid w:val="000C041A"/>
    <w:rsid w:val="000C6380"/>
    <w:rsid w:val="000D65FB"/>
    <w:rsid w:val="000F6F60"/>
    <w:rsid w:val="001109A6"/>
    <w:rsid w:val="001225FC"/>
    <w:rsid w:val="00130126"/>
    <w:rsid w:val="00177EA3"/>
    <w:rsid w:val="001A4C90"/>
    <w:rsid w:val="001B4550"/>
    <w:rsid w:val="001D3541"/>
    <w:rsid w:val="001D79C1"/>
    <w:rsid w:val="001F352D"/>
    <w:rsid w:val="00215210"/>
    <w:rsid w:val="00231BEB"/>
    <w:rsid w:val="00263BF6"/>
    <w:rsid w:val="00273FB9"/>
    <w:rsid w:val="0028461F"/>
    <w:rsid w:val="002963E2"/>
    <w:rsid w:val="00302779"/>
    <w:rsid w:val="00304928"/>
    <w:rsid w:val="00314D80"/>
    <w:rsid w:val="0032283E"/>
    <w:rsid w:val="003230C8"/>
    <w:rsid w:val="00333BC3"/>
    <w:rsid w:val="00340C67"/>
    <w:rsid w:val="0034526D"/>
    <w:rsid w:val="003570CC"/>
    <w:rsid w:val="00367AE2"/>
    <w:rsid w:val="003944E3"/>
    <w:rsid w:val="003959CC"/>
    <w:rsid w:val="003C3D0A"/>
    <w:rsid w:val="00411C72"/>
    <w:rsid w:val="004143B6"/>
    <w:rsid w:val="004206D3"/>
    <w:rsid w:val="00420E57"/>
    <w:rsid w:val="00424B50"/>
    <w:rsid w:val="004341EB"/>
    <w:rsid w:val="004925CF"/>
    <w:rsid w:val="00497646"/>
    <w:rsid w:val="004C0BDF"/>
    <w:rsid w:val="004C5BE2"/>
    <w:rsid w:val="004F281C"/>
    <w:rsid w:val="005024AD"/>
    <w:rsid w:val="00556D85"/>
    <w:rsid w:val="0057114F"/>
    <w:rsid w:val="005736E2"/>
    <w:rsid w:val="00574962"/>
    <w:rsid w:val="00592AF8"/>
    <w:rsid w:val="0059654E"/>
    <w:rsid w:val="005B26C2"/>
    <w:rsid w:val="005B464A"/>
    <w:rsid w:val="005D3FF1"/>
    <w:rsid w:val="005D69D1"/>
    <w:rsid w:val="005D6B38"/>
    <w:rsid w:val="005F2316"/>
    <w:rsid w:val="00603B42"/>
    <w:rsid w:val="00610E72"/>
    <w:rsid w:val="00612625"/>
    <w:rsid w:val="006259EF"/>
    <w:rsid w:val="00634ED1"/>
    <w:rsid w:val="006609EC"/>
    <w:rsid w:val="00667E9D"/>
    <w:rsid w:val="006909B2"/>
    <w:rsid w:val="006A2554"/>
    <w:rsid w:val="006B0953"/>
    <w:rsid w:val="006F6603"/>
    <w:rsid w:val="00761951"/>
    <w:rsid w:val="00762382"/>
    <w:rsid w:val="00771A20"/>
    <w:rsid w:val="00794037"/>
    <w:rsid w:val="00795CC3"/>
    <w:rsid w:val="007A124E"/>
    <w:rsid w:val="007B6F5F"/>
    <w:rsid w:val="007E5588"/>
    <w:rsid w:val="007E79BC"/>
    <w:rsid w:val="00826934"/>
    <w:rsid w:val="008A2B64"/>
    <w:rsid w:val="008E5EEE"/>
    <w:rsid w:val="009275A0"/>
    <w:rsid w:val="0094692F"/>
    <w:rsid w:val="00955E34"/>
    <w:rsid w:val="009573B2"/>
    <w:rsid w:val="009A4A35"/>
    <w:rsid w:val="009B49DB"/>
    <w:rsid w:val="009C2007"/>
    <w:rsid w:val="009C6CAF"/>
    <w:rsid w:val="00A00CBB"/>
    <w:rsid w:val="00A114C4"/>
    <w:rsid w:val="00A67A9F"/>
    <w:rsid w:val="00A80BAA"/>
    <w:rsid w:val="00B05869"/>
    <w:rsid w:val="00B10248"/>
    <w:rsid w:val="00B2159F"/>
    <w:rsid w:val="00B2408D"/>
    <w:rsid w:val="00B53EB0"/>
    <w:rsid w:val="00BF3828"/>
    <w:rsid w:val="00C03111"/>
    <w:rsid w:val="00C16E80"/>
    <w:rsid w:val="00C40201"/>
    <w:rsid w:val="00C439E9"/>
    <w:rsid w:val="00C47235"/>
    <w:rsid w:val="00C5028C"/>
    <w:rsid w:val="00C64E9E"/>
    <w:rsid w:val="00CA11D6"/>
    <w:rsid w:val="00CF191F"/>
    <w:rsid w:val="00D00B7A"/>
    <w:rsid w:val="00D442F9"/>
    <w:rsid w:val="00D74D2D"/>
    <w:rsid w:val="00D8360D"/>
    <w:rsid w:val="00D845AC"/>
    <w:rsid w:val="00D925C7"/>
    <w:rsid w:val="00DC263A"/>
    <w:rsid w:val="00DD4ABB"/>
    <w:rsid w:val="00DF129C"/>
    <w:rsid w:val="00E43750"/>
    <w:rsid w:val="00E61784"/>
    <w:rsid w:val="00E61E70"/>
    <w:rsid w:val="00EC6B29"/>
    <w:rsid w:val="00EE12E7"/>
    <w:rsid w:val="00EE3CBC"/>
    <w:rsid w:val="00EE5A7A"/>
    <w:rsid w:val="00F03851"/>
    <w:rsid w:val="00F119DF"/>
    <w:rsid w:val="00F4157B"/>
    <w:rsid w:val="00F70933"/>
    <w:rsid w:val="00F71F8C"/>
    <w:rsid w:val="00F74405"/>
    <w:rsid w:val="00F744F7"/>
    <w:rsid w:val="00FA289A"/>
    <w:rsid w:val="00FB3477"/>
    <w:rsid w:val="00FE1892"/>
    <w:rsid w:val="014D0B1B"/>
    <w:rsid w:val="01A7022B"/>
    <w:rsid w:val="02105DD0"/>
    <w:rsid w:val="02A46519"/>
    <w:rsid w:val="03457CFC"/>
    <w:rsid w:val="03DB41BC"/>
    <w:rsid w:val="03FB485E"/>
    <w:rsid w:val="04983E5B"/>
    <w:rsid w:val="05281683"/>
    <w:rsid w:val="06715BE5"/>
    <w:rsid w:val="076766B5"/>
    <w:rsid w:val="08A2799E"/>
    <w:rsid w:val="092B7994"/>
    <w:rsid w:val="0A765FB8"/>
    <w:rsid w:val="0A870BFA"/>
    <w:rsid w:val="0AB1211B"/>
    <w:rsid w:val="0AF33A92"/>
    <w:rsid w:val="0B043FF8"/>
    <w:rsid w:val="0B5C2086"/>
    <w:rsid w:val="0B5C3E34"/>
    <w:rsid w:val="0C61547A"/>
    <w:rsid w:val="0CBD0903"/>
    <w:rsid w:val="0CCA3020"/>
    <w:rsid w:val="0DAD4E1B"/>
    <w:rsid w:val="0E230C39"/>
    <w:rsid w:val="0E303356"/>
    <w:rsid w:val="0E811E04"/>
    <w:rsid w:val="0F3330FE"/>
    <w:rsid w:val="10F22B45"/>
    <w:rsid w:val="110A7E8F"/>
    <w:rsid w:val="11F272A1"/>
    <w:rsid w:val="13C44C6D"/>
    <w:rsid w:val="140432BB"/>
    <w:rsid w:val="145F7933"/>
    <w:rsid w:val="14A34882"/>
    <w:rsid w:val="14DA401C"/>
    <w:rsid w:val="14F72E20"/>
    <w:rsid w:val="15961DE3"/>
    <w:rsid w:val="15A22D8C"/>
    <w:rsid w:val="164C2CF7"/>
    <w:rsid w:val="16A82624"/>
    <w:rsid w:val="16B0772A"/>
    <w:rsid w:val="17716EB9"/>
    <w:rsid w:val="17920BDE"/>
    <w:rsid w:val="17A413FE"/>
    <w:rsid w:val="183A374F"/>
    <w:rsid w:val="18B232E6"/>
    <w:rsid w:val="18F733EE"/>
    <w:rsid w:val="1A576A74"/>
    <w:rsid w:val="1A6E5932"/>
    <w:rsid w:val="1A8B64E4"/>
    <w:rsid w:val="1ACB4B33"/>
    <w:rsid w:val="1B0F0EC3"/>
    <w:rsid w:val="1B1C22BF"/>
    <w:rsid w:val="1BEE1DE7"/>
    <w:rsid w:val="1D646B79"/>
    <w:rsid w:val="1DE877AA"/>
    <w:rsid w:val="1E206F43"/>
    <w:rsid w:val="1EBF050A"/>
    <w:rsid w:val="1ED32208"/>
    <w:rsid w:val="1F0B19A2"/>
    <w:rsid w:val="20120B0E"/>
    <w:rsid w:val="21110DC5"/>
    <w:rsid w:val="21AB121A"/>
    <w:rsid w:val="22837AA1"/>
    <w:rsid w:val="230036ED"/>
    <w:rsid w:val="23953F30"/>
    <w:rsid w:val="23C465C3"/>
    <w:rsid w:val="254A443E"/>
    <w:rsid w:val="25605350"/>
    <w:rsid w:val="25A95A70"/>
    <w:rsid w:val="26170C2C"/>
    <w:rsid w:val="2675335B"/>
    <w:rsid w:val="27433CA3"/>
    <w:rsid w:val="28795BCE"/>
    <w:rsid w:val="295E3016"/>
    <w:rsid w:val="2A261D85"/>
    <w:rsid w:val="2B035C23"/>
    <w:rsid w:val="2BAA42F0"/>
    <w:rsid w:val="2DB11966"/>
    <w:rsid w:val="2DF61A6F"/>
    <w:rsid w:val="2EEC6788"/>
    <w:rsid w:val="2F216D0F"/>
    <w:rsid w:val="313C3C3D"/>
    <w:rsid w:val="31C3435E"/>
    <w:rsid w:val="32AE0B6A"/>
    <w:rsid w:val="33813B89"/>
    <w:rsid w:val="338D077F"/>
    <w:rsid w:val="33A06705"/>
    <w:rsid w:val="33E32A95"/>
    <w:rsid w:val="346C65E7"/>
    <w:rsid w:val="34C957E7"/>
    <w:rsid w:val="35472BB0"/>
    <w:rsid w:val="355552CD"/>
    <w:rsid w:val="357C0AAC"/>
    <w:rsid w:val="3673585D"/>
    <w:rsid w:val="36910587"/>
    <w:rsid w:val="376D0FF4"/>
    <w:rsid w:val="37E666B0"/>
    <w:rsid w:val="386C12AB"/>
    <w:rsid w:val="3938118D"/>
    <w:rsid w:val="39535FC7"/>
    <w:rsid w:val="39CD5D7A"/>
    <w:rsid w:val="39E92488"/>
    <w:rsid w:val="3A5244D1"/>
    <w:rsid w:val="3A59760D"/>
    <w:rsid w:val="3AA80595"/>
    <w:rsid w:val="3B5D4EDB"/>
    <w:rsid w:val="3C027200"/>
    <w:rsid w:val="3C0D06AF"/>
    <w:rsid w:val="3CFB49AC"/>
    <w:rsid w:val="3DCB0822"/>
    <w:rsid w:val="3E894239"/>
    <w:rsid w:val="3EF915E4"/>
    <w:rsid w:val="3F7722E4"/>
    <w:rsid w:val="3F9904AC"/>
    <w:rsid w:val="3FC76DC7"/>
    <w:rsid w:val="3FCA5662"/>
    <w:rsid w:val="40994C08"/>
    <w:rsid w:val="40AD2461"/>
    <w:rsid w:val="40B51316"/>
    <w:rsid w:val="40D5566F"/>
    <w:rsid w:val="41763C5E"/>
    <w:rsid w:val="419B675D"/>
    <w:rsid w:val="41B25855"/>
    <w:rsid w:val="42E63A08"/>
    <w:rsid w:val="43170066"/>
    <w:rsid w:val="43BC29BB"/>
    <w:rsid w:val="44246EDE"/>
    <w:rsid w:val="44354769"/>
    <w:rsid w:val="44F3065E"/>
    <w:rsid w:val="44FF5255"/>
    <w:rsid w:val="451E392D"/>
    <w:rsid w:val="45462E84"/>
    <w:rsid w:val="457C2402"/>
    <w:rsid w:val="458B0897"/>
    <w:rsid w:val="46222FA9"/>
    <w:rsid w:val="467178E4"/>
    <w:rsid w:val="473C009B"/>
    <w:rsid w:val="47DE55F6"/>
    <w:rsid w:val="47EC1AC1"/>
    <w:rsid w:val="480F3A01"/>
    <w:rsid w:val="484D62D8"/>
    <w:rsid w:val="48E44E8E"/>
    <w:rsid w:val="494D67E4"/>
    <w:rsid w:val="49EB5DA8"/>
    <w:rsid w:val="49FD0B60"/>
    <w:rsid w:val="4A653DAC"/>
    <w:rsid w:val="4AC40AD3"/>
    <w:rsid w:val="4B49547C"/>
    <w:rsid w:val="4C0D2006"/>
    <w:rsid w:val="4CB44B77"/>
    <w:rsid w:val="4CD64AED"/>
    <w:rsid w:val="4DDE00FE"/>
    <w:rsid w:val="4EA34EA3"/>
    <w:rsid w:val="4FA7451F"/>
    <w:rsid w:val="50A3118B"/>
    <w:rsid w:val="51114346"/>
    <w:rsid w:val="51FE0D6E"/>
    <w:rsid w:val="52907FBF"/>
    <w:rsid w:val="52C75604"/>
    <w:rsid w:val="530A3743"/>
    <w:rsid w:val="531E71EE"/>
    <w:rsid w:val="53672943"/>
    <w:rsid w:val="556829A3"/>
    <w:rsid w:val="55D046AC"/>
    <w:rsid w:val="56B51C18"/>
    <w:rsid w:val="56E542AB"/>
    <w:rsid w:val="57914433"/>
    <w:rsid w:val="579F6A64"/>
    <w:rsid w:val="57CC2F54"/>
    <w:rsid w:val="58705DF6"/>
    <w:rsid w:val="59BE5287"/>
    <w:rsid w:val="5A0507C0"/>
    <w:rsid w:val="5A5A4FB0"/>
    <w:rsid w:val="5BD14DFE"/>
    <w:rsid w:val="5BDF3CAA"/>
    <w:rsid w:val="5BEC7E8A"/>
    <w:rsid w:val="5C2F5FC8"/>
    <w:rsid w:val="5D5226A6"/>
    <w:rsid w:val="5E005E6E"/>
    <w:rsid w:val="5E9516A6"/>
    <w:rsid w:val="5EEE3F19"/>
    <w:rsid w:val="5F074FDA"/>
    <w:rsid w:val="5F3A715E"/>
    <w:rsid w:val="5F962C10"/>
    <w:rsid w:val="61926DDD"/>
    <w:rsid w:val="61BD7BD2"/>
    <w:rsid w:val="6277613C"/>
    <w:rsid w:val="627C183B"/>
    <w:rsid w:val="62A212A2"/>
    <w:rsid w:val="63EA73A4"/>
    <w:rsid w:val="64874BF3"/>
    <w:rsid w:val="64FB2EEB"/>
    <w:rsid w:val="6659436D"/>
    <w:rsid w:val="667016B7"/>
    <w:rsid w:val="668D04BB"/>
    <w:rsid w:val="676E3E49"/>
    <w:rsid w:val="67861E0C"/>
    <w:rsid w:val="67A55390"/>
    <w:rsid w:val="697A2F79"/>
    <w:rsid w:val="69AB1384"/>
    <w:rsid w:val="69B55D5F"/>
    <w:rsid w:val="6A3824EC"/>
    <w:rsid w:val="6B482C03"/>
    <w:rsid w:val="6C304421"/>
    <w:rsid w:val="6CEF77DA"/>
    <w:rsid w:val="6DCD73EF"/>
    <w:rsid w:val="6E3F209B"/>
    <w:rsid w:val="6F307C36"/>
    <w:rsid w:val="6F3A0AB4"/>
    <w:rsid w:val="6F3E05A4"/>
    <w:rsid w:val="6F451933"/>
    <w:rsid w:val="6F481423"/>
    <w:rsid w:val="6FAD74D8"/>
    <w:rsid w:val="70291255"/>
    <w:rsid w:val="705F6A24"/>
    <w:rsid w:val="7079758E"/>
    <w:rsid w:val="709F2FE3"/>
    <w:rsid w:val="70C745CA"/>
    <w:rsid w:val="7185070D"/>
    <w:rsid w:val="72347A3D"/>
    <w:rsid w:val="725D51E5"/>
    <w:rsid w:val="72966949"/>
    <w:rsid w:val="73BF77DA"/>
    <w:rsid w:val="74A964C0"/>
    <w:rsid w:val="74D55507"/>
    <w:rsid w:val="766D37DC"/>
    <w:rsid w:val="7671300D"/>
    <w:rsid w:val="769C0FBD"/>
    <w:rsid w:val="777B0FE3"/>
    <w:rsid w:val="7796272E"/>
    <w:rsid w:val="77D01FB6"/>
    <w:rsid w:val="78DD71A3"/>
    <w:rsid w:val="795A13B8"/>
    <w:rsid w:val="79AC0800"/>
    <w:rsid w:val="7B3E5CD2"/>
    <w:rsid w:val="7BE32C6B"/>
    <w:rsid w:val="7C350F81"/>
    <w:rsid w:val="7CAD7C4A"/>
    <w:rsid w:val="7CE64A4C"/>
    <w:rsid w:val="7D344D95"/>
    <w:rsid w:val="7D983C2E"/>
    <w:rsid w:val="7DEC566F"/>
    <w:rsid w:val="7E372D8F"/>
    <w:rsid w:val="7F3E1EFB"/>
    <w:rsid w:val="7F8E4C30"/>
    <w:rsid w:val="7F932247"/>
    <w:rsid w:val="7FE9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08"/>
    </w:pPr>
    <w:rPr>
      <w:rFonts w:ascii="宋体" w:hAnsi="宋体" w:eastAsia="宋体"/>
      <w:szCs w:val="21"/>
    </w:rPr>
  </w:style>
  <w:style w:type="paragraph" w:styleId="3">
    <w:name w:val="Date"/>
    <w:basedOn w:val="1"/>
    <w:next w:val="1"/>
    <w:autoRedefine/>
    <w:qFormat/>
    <w:uiPriority w:val="0"/>
    <w:pPr>
      <w:ind w:left="100" w:leftChars="2500"/>
    </w:pPr>
  </w:style>
  <w:style w:type="paragraph" w:styleId="4">
    <w:name w:val="Balloon Text"/>
    <w:basedOn w:val="1"/>
    <w:link w:val="17"/>
    <w:autoRedefine/>
    <w:semiHidden/>
    <w:unhideWhenUsed/>
    <w:qFormat/>
    <w:uiPriority w:val="99"/>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paragraph" w:customStyle="1" w:styleId="11">
    <w:name w:val="标准文件_章标题"/>
    <w:basedOn w:val="1"/>
    <w:next w:val="12"/>
    <w:autoRedefine/>
    <w:qFormat/>
    <w:uiPriority w:val="0"/>
    <w:pPr>
      <w:widowControl/>
      <w:numPr>
        <w:ilvl w:val="1"/>
        <w:numId w:val="1"/>
      </w:numPr>
      <w:spacing w:before="100" w:beforeLines="100" w:after="100" w:afterLines="100"/>
      <w:outlineLvl w:val="0"/>
    </w:pPr>
    <w:rPr>
      <w:rFonts w:hint="eastAsia" w:ascii="黑体" w:hAnsi="Times New Roman" w:eastAsia="黑体"/>
      <w:kern w:val="0"/>
      <w:szCs w:val="20"/>
    </w:rPr>
  </w:style>
  <w:style w:type="paragraph" w:customStyle="1" w:styleId="12">
    <w:name w:val="标准文件_段"/>
    <w:basedOn w:val="1"/>
    <w:autoRedefine/>
    <w:qFormat/>
    <w:uiPriority w:val="0"/>
    <w:pPr>
      <w:widowControl/>
      <w:autoSpaceDE w:val="0"/>
      <w:autoSpaceDN w:val="0"/>
      <w:ind w:firstLine="200" w:firstLineChars="200"/>
    </w:pPr>
    <w:rPr>
      <w:rFonts w:hint="eastAsia" w:ascii="宋体" w:hAnsi="Times New Roman" w:eastAsia="宋体"/>
      <w:kern w:val="0"/>
      <w:szCs w:val="20"/>
    </w:rPr>
  </w:style>
  <w:style w:type="paragraph" w:customStyle="1" w:styleId="13">
    <w:name w:val="标准文件_附录标识"/>
    <w:basedOn w:val="1"/>
    <w:next w:val="1"/>
    <w:autoRedefine/>
    <w:qFormat/>
    <w:uiPriority w:val="0"/>
    <w:pPr>
      <w:widowControl/>
      <w:numPr>
        <w:ilvl w:val="0"/>
        <w:numId w:val="2"/>
      </w:numPr>
      <w:shd w:val="clear" w:color="auto" w:fill="FFFFFF"/>
      <w:tabs>
        <w:tab w:val="left" w:pos="6406"/>
        <w:tab w:val="clear" w:pos="0"/>
      </w:tabs>
      <w:spacing w:before="25" w:beforeLines="25" w:after="50" w:afterLines="50"/>
      <w:jc w:val="center"/>
      <w:outlineLvl w:val="0"/>
    </w:pPr>
    <w:rPr>
      <w:rFonts w:hint="eastAsia" w:ascii="黑体" w:hAnsi="Times New Roman" w:eastAsia="黑体"/>
      <w:kern w:val="0"/>
      <w:szCs w:val="20"/>
    </w:rPr>
  </w:style>
  <w:style w:type="paragraph" w:customStyle="1" w:styleId="14">
    <w:name w:val="列出段落1"/>
    <w:basedOn w:val="1"/>
    <w:autoRedefine/>
    <w:qFormat/>
    <w:uiPriority w:val="34"/>
    <w:pPr>
      <w:ind w:firstLine="420" w:firstLineChars="200"/>
    </w:pPr>
    <w:rPr>
      <w:rFonts w:ascii="Calibri" w:hAnsi="Calibri" w:eastAsia="宋体"/>
    </w:rPr>
  </w:style>
  <w:style w:type="paragraph" w:customStyle="1" w:styleId="15">
    <w:name w:val="标准文件_二级无标题"/>
    <w:basedOn w:val="16"/>
    <w:autoRedefine/>
    <w:qFormat/>
    <w:uiPriority w:val="0"/>
    <w:pPr>
      <w:tabs>
        <w:tab w:val="left" w:pos="0"/>
      </w:tabs>
      <w:spacing w:before="0" w:beforeLines="0" w:after="0" w:afterLines="0"/>
      <w:outlineLvl w:val="9"/>
    </w:pPr>
    <w:rPr>
      <w:rFonts w:ascii="宋体" w:eastAsia="宋体"/>
    </w:rPr>
  </w:style>
  <w:style w:type="paragraph" w:customStyle="1" w:styleId="16">
    <w:name w:val="标准文件_二级条标题"/>
    <w:basedOn w:val="1"/>
    <w:next w:val="12"/>
    <w:autoRedefine/>
    <w:qFormat/>
    <w:uiPriority w:val="0"/>
    <w:pPr>
      <w:numPr>
        <w:ilvl w:val="3"/>
        <w:numId w:val="1"/>
      </w:numPr>
      <w:spacing w:before="50" w:beforeLines="50" w:after="50" w:afterLines="50"/>
      <w:outlineLvl w:val="2"/>
    </w:pPr>
    <w:rPr>
      <w:rFonts w:hint="eastAsia" w:ascii="黑体" w:hAnsi="Times New Roman" w:eastAsia="黑体"/>
      <w:kern w:val="0"/>
      <w:szCs w:val="20"/>
    </w:rPr>
  </w:style>
  <w:style w:type="character" w:customStyle="1" w:styleId="17">
    <w:name w:val="批注框文本 字符"/>
    <w:basedOn w:val="9"/>
    <w:link w:val="4"/>
    <w:autoRedefine/>
    <w:semiHidden/>
    <w:qFormat/>
    <w:uiPriority w:val="99"/>
    <w:rPr>
      <w:rFonts w:ascii="宋体" w:eastAsia="宋体"/>
      <w:kern w:val="2"/>
      <w:sz w:val="18"/>
      <w:szCs w:val="18"/>
    </w:rPr>
  </w:style>
  <w:style w:type="character" w:customStyle="1" w:styleId="18">
    <w:name w:val="未处理的提及1"/>
    <w:basedOn w:val="9"/>
    <w:autoRedefine/>
    <w:semiHidden/>
    <w:unhideWhenUsed/>
    <w:qFormat/>
    <w:uiPriority w:val="99"/>
    <w:rPr>
      <w:color w:val="605E5C"/>
      <w:shd w:val="clear" w:color="auto" w:fill="E1DFDD"/>
    </w:rPr>
  </w:style>
  <w:style w:type="paragraph" w:customStyle="1" w:styleId="19">
    <w:name w:val="修订1"/>
    <w:autoRedefine/>
    <w:hidden/>
    <w:unhideWhenUsed/>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FE90C-03B5-0E4A-BC17-611DEFE1EEFB}">
  <ds:schemaRefs/>
</ds:datastoreItem>
</file>

<file path=docProps/app.xml><?xml version="1.0" encoding="utf-8"?>
<Properties xmlns="http://schemas.openxmlformats.org/officeDocument/2006/extended-properties" xmlns:vt="http://schemas.openxmlformats.org/officeDocument/2006/docPropsVTypes">
  <Template>Normal</Template>
  <Pages>23</Pages>
  <Words>1008</Words>
  <Characters>5750</Characters>
  <Lines>47</Lines>
  <Paragraphs>13</Paragraphs>
  <TotalTime>22</TotalTime>
  <ScaleCrop>false</ScaleCrop>
  <LinksUpToDate>false</LinksUpToDate>
  <CharactersWithSpaces>6745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2024-03-08T08:04:00Z</dcterms:created>
  <dc:creator>李平亮</dc:creator>
  <cp:lastModifiedBy>mzl</cp:lastModifiedBy>
  <cp:lastPrinted>2016-02-29T07:47:00Z</cp:lastPrinted>
  <dcterms:modified xsi:type="dcterms:W3CDTF">2024-03-19T03:35:59Z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9988D6AE88BD49B98938BE964E74100C_13</vt:lpwstr>
  </property>
</Properties>
</file>